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6D" w:rsidRPr="00D06C4B" w:rsidRDefault="00755E80">
      <w:pPr>
        <w:widowControl/>
        <w:autoSpaceDE w:val="0"/>
        <w:spacing w:line="560" w:lineRule="exact"/>
        <w:ind w:left="6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國立屏東</w:t>
      </w:r>
      <w:r w:rsidR="004478DC" w:rsidRPr="00D06C4B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大學</w:t>
      </w: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應用日語</w:t>
      </w:r>
      <w:r w:rsidR="004478DC" w:rsidRPr="00D06C4B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學</w:t>
      </w: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系</w:t>
      </w: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 xml:space="preserve">           </w:t>
      </w:r>
    </w:p>
    <w:p w:rsidR="00D1186D" w:rsidRPr="00D06C4B" w:rsidRDefault="00755E80">
      <w:pPr>
        <w:widowControl/>
        <w:autoSpaceDE w:val="0"/>
        <w:spacing w:line="560" w:lineRule="exact"/>
        <w:ind w:left="6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學生參加競賽獎勵辦法</w:t>
      </w:r>
    </w:p>
    <w:p w:rsidR="00D1186D" w:rsidRPr="00D06C4B" w:rsidRDefault="00755E80">
      <w:pPr>
        <w:widowControl/>
        <w:autoSpaceDE w:val="0"/>
        <w:spacing w:line="360" w:lineRule="exact"/>
        <w:ind w:left="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 xml:space="preserve">　　　</w:t>
      </w: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 xml:space="preserve">        </w:t>
      </w:r>
      <w:r w:rsidRPr="00D06C4B">
        <w:rPr>
          <w:rFonts w:ascii="標楷體" w:eastAsia="標楷體" w:hAnsi="標楷體"/>
          <w:b/>
          <w:bCs/>
          <w:color w:val="000000" w:themeColor="text1"/>
          <w:kern w:val="0"/>
          <w:sz w:val="20"/>
          <w:szCs w:val="20"/>
        </w:rPr>
        <w:t xml:space="preserve">　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102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年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3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月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19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日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101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學年度第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學期第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次系</w:t>
      </w:r>
      <w:proofErr w:type="gramStart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會議通過</w:t>
      </w:r>
    </w:p>
    <w:p w:rsidR="00CF1129" w:rsidRPr="00D06C4B" w:rsidRDefault="00755E80">
      <w:pPr>
        <w:widowControl/>
        <w:autoSpaceDE w:val="0"/>
        <w:spacing w:line="360" w:lineRule="exact"/>
        <w:ind w:left="6"/>
        <w:jc w:val="right"/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</w:pP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102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年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3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月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27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日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101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學年度第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學期第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3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次系</w:t>
      </w:r>
      <w:proofErr w:type="gramStart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會議修正通過</w:t>
      </w:r>
    </w:p>
    <w:p w:rsidR="00D1186D" w:rsidRPr="00D06C4B" w:rsidRDefault="00CF1129">
      <w:pPr>
        <w:widowControl/>
        <w:autoSpaceDE w:val="0"/>
        <w:spacing w:line="360" w:lineRule="exact"/>
        <w:ind w:left="6"/>
        <w:jc w:val="right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10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3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年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10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月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21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日10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3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學年度第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1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學期第</w:t>
      </w:r>
      <w:r w:rsidRPr="00D06C4B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2</w:t>
      </w:r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次系</w:t>
      </w:r>
      <w:proofErr w:type="gramStart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D06C4B">
        <w:rPr>
          <w:rFonts w:ascii="標楷體" w:eastAsia="標楷體" w:hAnsi="標楷體"/>
          <w:bCs/>
          <w:color w:val="000000" w:themeColor="text1"/>
          <w:kern w:val="0"/>
          <w:sz w:val="20"/>
          <w:szCs w:val="20"/>
        </w:rPr>
        <w:t>會議修正通過</w:t>
      </w:r>
      <w:r w:rsidR="00755E80" w:rsidRPr="00D06C4B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 xml:space="preserve">　　　　</w:t>
      </w:r>
    </w:p>
    <w:p w:rsidR="00D1186D" w:rsidRPr="00D06C4B" w:rsidRDefault="00755E80">
      <w:pPr>
        <w:numPr>
          <w:ilvl w:val="0"/>
          <w:numId w:val="1"/>
        </w:numPr>
        <w:snapToGrid w:val="0"/>
        <w:spacing w:before="100" w:after="100"/>
        <w:ind w:right="24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目的</w:t>
      </w:r>
    </w:p>
    <w:p w:rsidR="00D1186D" w:rsidRPr="00D06C4B" w:rsidRDefault="00755E80">
      <w:pPr>
        <w:snapToGrid w:val="0"/>
        <w:spacing w:before="100" w:after="100"/>
        <w:ind w:left="974" w:right="24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國立屏東</w:t>
      </w:r>
      <w:r w:rsidR="004478DC" w:rsidRPr="00D06C4B">
        <w:rPr>
          <w:rFonts w:ascii="標楷體" w:eastAsia="標楷體" w:hAnsi="標楷體" w:hint="eastAsia"/>
          <w:bCs/>
          <w:color w:val="000000" w:themeColor="text1"/>
        </w:rPr>
        <w:t>大學</w:t>
      </w:r>
      <w:r w:rsidRPr="00D06C4B">
        <w:rPr>
          <w:rFonts w:ascii="標楷體" w:eastAsia="標楷體" w:hAnsi="標楷體"/>
          <w:bCs/>
          <w:color w:val="000000" w:themeColor="text1"/>
        </w:rPr>
        <w:t>應用日語</w:t>
      </w:r>
      <w:r w:rsidR="004478DC" w:rsidRPr="00D06C4B">
        <w:rPr>
          <w:rFonts w:ascii="標楷體" w:eastAsia="標楷體" w:hAnsi="標楷體" w:hint="eastAsia"/>
          <w:bCs/>
          <w:color w:val="000000" w:themeColor="text1"/>
        </w:rPr>
        <w:t>學</w:t>
      </w:r>
      <w:r w:rsidRPr="00D06C4B">
        <w:rPr>
          <w:rFonts w:ascii="標楷體" w:eastAsia="標楷體" w:hAnsi="標楷體"/>
          <w:bCs/>
          <w:color w:val="000000" w:themeColor="text1"/>
        </w:rPr>
        <w:t>系為獎勵學生參加國際性及全國性學術與</w:t>
      </w:r>
    </w:p>
    <w:p w:rsidR="00D1186D" w:rsidRPr="00D06C4B" w:rsidRDefault="00755E80">
      <w:pPr>
        <w:snapToGrid w:val="0"/>
        <w:spacing w:before="100" w:after="100"/>
        <w:ind w:left="974" w:right="24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專業競賽，特訂定本辦法。</w:t>
      </w:r>
    </w:p>
    <w:p w:rsidR="00D1186D" w:rsidRPr="00D06C4B" w:rsidRDefault="00755E80">
      <w:pPr>
        <w:snapToGrid w:val="0"/>
        <w:spacing w:before="100" w:after="10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第二條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申請對象</w:t>
      </w:r>
    </w:p>
    <w:p w:rsidR="00D1186D" w:rsidRPr="00D06C4B" w:rsidRDefault="00755E80">
      <w:pPr>
        <w:snapToGrid w:val="0"/>
        <w:spacing w:before="100" w:after="100"/>
        <w:ind w:firstLine="98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本</w:t>
      </w:r>
      <w:r w:rsidR="004478DC" w:rsidRPr="00D06C4B">
        <w:rPr>
          <w:rFonts w:ascii="標楷體" w:eastAsia="標楷體" w:hAnsi="標楷體" w:hint="eastAsia"/>
          <w:bCs/>
          <w:color w:val="000000" w:themeColor="text1"/>
        </w:rPr>
        <w:t>學</w:t>
      </w:r>
      <w:r w:rsidRPr="00D06C4B">
        <w:rPr>
          <w:rFonts w:ascii="標楷體" w:eastAsia="標楷體" w:hAnsi="標楷體"/>
          <w:bCs/>
          <w:color w:val="000000" w:themeColor="text1"/>
        </w:rPr>
        <w:t>系在學學生。</w:t>
      </w:r>
    </w:p>
    <w:p w:rsidR="00D1186D" w:rsidRPr="00D06C4B" w:rsidRDefault="00755E80">
      <w:pPr>
        <w:snapToGrid w:val="0"/>
        <w:spacing w:before="100" w:after="10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第三條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申請條件</w:t>
      </w:r>
    </w:p>
    <w:p w:rsidR="00D1186D" w:rsidRPr="00D06C4B" w:rsidRDefault="00755E80" w:rsidP="004478DC">
      <w:pPr>
        <w:snapToGrid w:val="0"/>
        <w:spacing w:before="100" w:after="100"/>
        <w:ind w:firstLine="851"/>
        <w:rPr>
          <w:rFonts w:ascii="標楷體" w:eastAsia="標楷體" w:hAnsi="標楷體"/>
          <w:color w:val="000000" w:themeColor="text1"/>
          <w:spacing w:val="-10"/>
        </w:rPr>
      </w:pPr>
      <w:r w:rsidRPr="00D06C4B">
        <w:rPr>
          <w:rFonts w:ascii="標楷體" w:eastAsia="標楷體" w:hAnsi="標楷體"/>
          <w:bCs/>
          <w:color w:val="000000" w:themeColor="text1"/>
          <w:spacing w:val="-10"/>
        </w:rPr>
        <w:t>以本</w:t>
      </w:r>
      <w:r w:rsidR="004478DC" w:rsidRPr="00D06C4B">
        <w:rPr>
          <w:rFonts w:ascii="標楷體" w:eastAsia="標楷體" w:hAnsi="標楷體" w:hint="eastAsia"/>
          <w:bCs/>
          <w:color w:val="000000" w:themeColor="text1"/>
          <w:spacing w:val="-10"/>
        </w:rPr>
        <w:t>學</w:t>
      </w:r>
      <w:r w:rsidRPr="00D06C4B">
        <w:rPr>
          <w:rFonts w:ascii="標楷體" w:eastAsia="標楷體" w:hAnsi="標楷體"/>
          <w:bCs/>
          <w:color w:val="000000" w:themeColor="text1"/>
          <w:spacing w:val="-10"/>
        </w:rPr>
        <w:t>系名義參加學術或專業競賽活動者，競賽性質須符合下列要件之</w:t>
      </w:r>
      <w:proofErr w:type="gramStart"/>
      <w:r w:rsidRPr="00D06C4B">
        <w:rPr>
          <w:rFonts w:ascii="標楷體" w:eastAsia="標楷體" w:hAnsi="標楷體"/>
          <w:bCs/>
          <w:color w:val="000000" w:themeColor="text1"/>
          <w:spacing w:val="-10"/>
        </w:rPr>
        <w:t>一</w:t>
      </w:r>
      <w:proofErr w:type="gramEnd"/>
      <w:r w:rsidRPr="00D06C4B">
        <w:rPr>
          <w:rFonts w:ascii="標楷體" w:eastAsia="標楷體" w:hAnsi="標楷體"/>
          <w:bCs/>
          <w:color w:val="000000" w:themeColor="text1"/>
          <w:spacing w:val="-10"/>
        </w:rPr>
        <w:t>：</w:t>
      </w:r>
    </w:p>
    <w:p w:rsidR="00D1186D" w:rsidRPr="00D06C4B" w:rsidRDefault="00755E80" w:rsidP="004478DC">
      <w:pPr>
        <w:snapToGrid w:val="0"/>
        <w:spacing w:before="100" w:after="100"/>
        <w:ind w:firstLine="1134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1.</w:t>
      </w:r>
      <w:r w:rsidRPr="00D06C4B">
        <w:rPr>
          <w:rFonts w:ascii="標楷體" w:eastAsia="標楷體" w:hAnsi="標楷體"/>
          <w:bCs/>
          <w:color w:val="000000" w:themeColor="text1"/>
        </w:rPr>
        <w:t>國際性學術或專業競賽。</w:t>
      </w:r>
    </w:p>
    <w:p w:rsidR="00D1186D" w:rsidRPr="00D06C4B" w:rsidRDefault="00755E80" w:rsidP="004478DC">
      <w:pPr>
        <w:snapToGrid w:val="0"/>
        <w:spacing w:before="100" w:after="100"/>
        <w:ind w:firstLine="1134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2.</w:t>
      </w:r>
      <w:r w:rsidRPr="00D06C4B">
        <w:rPr>
          <w:rFonts w:ascii="標楷體" w:eastAsia="標楷體" w:hAnsi="標楷體"/>
          <w:bCs/>
          <w:color w:val="000000" w:themeColor="text1"/>
        </w:rPr>
        <w:t>政府</w:t>
      </w:r>
      <w:bookmarkStart w:id="0" w:name="_GoBack"/>
      <w:bookmarkEnd w:id="0"/>
      <w:r w:rsidRPr="00D06C4B">
        <w:rPr>
          <w:rFonts w:ascii="標楷體" w:eastAsia="標楷體" w:hAnsi="標楷體"/>
          <w:bCs/>
          <w:color w:val="000000" w:themeColor="text1"/>
        </w:rPr>
        <w:t>單位及學校舉辦之</w:t>
      </w:r>
      <w:r w:rsidRPr="00D06C4B">
        <w:rPr>
          <w:rFonts w:ascii="標楷體" w:eastAsia="標楷體" w:hAnsi="標楷體"/>
          <w:bCs/>
          <w:color w:val="000000" w:themeColor="text1"/>
        </w:rPr>
        <w:t>全國性競賽</w:t>
      </w:r>
      <w:r w:rsidRPr="00D06C4B">
        <w:rPr>
          <w:rFonts w:ascii="標楷體" w:eastAsia="標楷體" w:hAnsi="標楷體"/>
          <w:bCs/>
          <w:color w:val="000000" w:themeColor="text1"/>
        </w:rPr>
        <w:t>。</w:t>
      </w:r>
    </w:p>
    <w:p w:rsidR="00D1186D" w:rsidRPr="00D06C4B" w:rsidRDefault="00755E80" w:rsidP="004478DC">
      <w:pPr>
        <w:snapToGrid w:val="0"/>
        <w:spacing w:before="100" w:after="100"/>
        <w:ind w:firstLine="1134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3.</w:t>
      </w:r>
      <w:r w:rsidRPr="00D06C4B">
        <w:rPr>
          <w:rFonts w:ascii="標楷體" w:eastAsia="標楷體" w:hAnsi="標楷體"/>
          <w:bCs/>
          <w:color w:val="000000" w:themeColor="text1"/>
        </w:rPr>
        <w:t>經系</w:t>
      </w:r>
      <w:proofErr w:type="gramStart"/>
      <w:r w:rsidRPr="00D06C4B">
        <w:rPr>
          <w:rFonts w:ascii="標楷體" w:eastAsia="標楷體" w:hAnsi="標楷體"/>
          <w:bCs/>
          <w:color w:val="000000" w:themeColor="text1"/>
        </w:rPr>
        <w:t>務</w:t>
      </w:r>
      <w:proofErr w:type="gramEnd"/>
      <w:r w:rsidRPr="00D06C4B">
        <w:rPr>
          <w:rFonts w:ascii="標楷體" w:eastAsia="標楷體" w:hAnsi="標楷體"/>
          <w:bCs/>
          <w:color w:val="000000" w:themeColor="text1"/>
        </w:rPr>
        <w:t>會議認定核可之</w:t>
      </w:r>
      <w:r w:rsidRPr="00D06C4B">
        <w:rPr>
          <w:rFonts w:ascii="標楷體" w:eastAsia="標楷體" w:hAnsi="標楷體"/>
          <w:bCs/>
          <w:color w:val="000000" w:themeColor="text1"/>
        </w:rPr>
        <w:t>全國性</w:t>
      </w:r>
      <w:r w:rsidRPr="00D06C4B">
        <w:rPr>
          <w:rFonts w:ascii="標楷體" w:eastAsia="標楷體" w:hAnsi="標楷體"/>
          <w:bCs/>
          <w:color w:val="000000" w:themeColor="text1"/>
        </w:rPr>
        <w:t>競賽。</w:t>
      </w:r>
    </w:p>
    <w:p w:rsidR="00D1186D" w:rsidRPr="00D06C4B" w:rsidRDefault="00755E80">
      <w:pPr>
        <w:snapToGrid w:val="0"/>
        <w:spacing w:before="100" w:after="10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第四條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獎勵方式</w:t>
      </w:r>
    </w:p>
    <w:p w:rsidR="00D1186D" w:rsidRPr="00D06C4B" w:rsidRDefault="00755E80" w:rsidP="00C22854">
      <w:pPr>
        <w:autoSpaceDE w:val="0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      </w:t>
      </w:r>
      <w:r w:rsidRPr="00D06C4B">
        <w:rPr>
          <w:rFonts w:ascii="標楷體" w:eastAsia="標楷體" w:hAnsi="標楷體"/>
          <w:color w:val="000000" w:themeColor="text1"/>
        </w:rPr>
        <w:t>參與競賽之本</w:t>
      </w:r>
      <w:r w:rsidR="00C22854" w:rsidRPr="00D06C4B">
        <w:rPr>
          <w:rFonts w:ascii="標楷體" w:eastAsia="標楷體" w:hAnsi="標楷體" w:hint="eastAsia"/>
          <w:bCs/>
          <w:color w:val="000000" w:themeColor="text1"/>
          <w:spacing w:val="-10"/>
        </w:rPr>
        <w:t>學</w:t>
      </w:r>
      <w:r w:rsidRPr="00D06C4B">
        <w:rPr>
          <w:rFonts w:ascii="標楷體" w:eastAsia="標楷體" w:hAnsi="標楷體"/>
          <w:color w:val="000000" w:themeColor="text1"/>
        </w:rPr>
        <w:t>系學生得申請交通費或住宿補助，同一</w:t>
      </w:r>
      <w:r w:rsidRPr="00D06C4B">
        <w:rPr>
          <w:rFonts w:ascii="標楷體" w:eastAsia="標楷體" w:hAnsi="標楷體"/>
          <w:bCs/>
          <w:color w:val="000000" w:themeColor="text1"/>
        </w:rPr>
        <w:t>競賽</w:t>
      </w:r>
      <w:r w:rsidRPr="00D06C4B">
        <w:rPr>
          <w:rFonts w:ascii="標楷體" w:eastAsia="標楷體" w:hAnsi="標楷體"/>
          <w:color w:val="000000" w:themeColor="text1"/>
        </w:rPr>
        <w:t>活動，以一次補助</w:t>
      </w:r>
      <w:r w:rsidRPr="00D06C4B">
        <w:rPr>
          <w:rFonts w:ascii="標楷體" w:eastAsia="標楷體" w:hAnsi="標楷體"/>
          <w:color w:val="000000" w:themeColor="text1"/>
        </w:rPr>
        <w:t>為原則。</w:t>
      </w:r>
      <w:proofErr w:type="gramStart"/>
      <w:r w:rsidRPr="00D06C4B">
        <w:rPr>
          <w:rFonts w:ascii="標楷體" w:eastAsia="標楷體" w:hAnsi="標楷體"/>
          <w:color w:val="000000" w:themeColor="text1"/>
        </w:rPr>
        <w:t>系得按</w:t>
      </w:r>
      <w:proofErr w:type="gramEnd"/>
      <w:r w:rsidRPr="00D06C4B">
        <w:rPr>
          <w:rFonts w:ascii="標楷體" w:eastAsia="標楷體" w:hAnsi="標楷體"/>
          <w:color w:val="000000" w:themeColor="text1"/>
        </w:rPr>
        <w:t>經費考量給予補助</w:t>
      </w:r>
      <w:r w:rsidRPr="00D06C4B">
        <w:rPr>
          <w:rFonts w:ascii="標楷體" w:eastAsia="標楷體" w:hAnsi="標楷體"/>
          <w:color w:val="000000" w:themeColor="text1"/>
        </w:rPr>
        <w:t>(</w:t>
      </w:r>
      <w:r w:rsidRPr="00D06C4B">
        <w:rPr>
          <w:rFonts w:ascii="標楷體" w:eastAsia="標楷體" w:hAnsi="標楷體"/>
          <w:color w:val="000000" w:themeColor="text1"/>
        </w:rPr>
        <w:t>全額或部分</w:t>
      </w:r>
      <w:r w:rsidRPr="00D06C4B">
        <w:rPr>
          <w:rFonts w:ascii="標楷體" w:eastAsia="標楷體" w:hAnsi="標楷體"/>
          <w:color w:val="000000" w:themeColor="text1"/>
        </w:rPr>
        <w:t>)</w:t>
      </w:r>
      <w:r w:rsidRPr="00D06C4B">
        <w:rPr>
          <w:rFonts w:ascii="標楷體" w:eastAsia="標楷體" w:hAnsi="標楷體"/>
          <w:color w:val="000000" w:themeColor="text1"/>
        </w:rPr>
        <w:t>或不補助。</w:t>
      </w:r>
    </w:p>
    <w:p w:rsidR="00D1186D" w:rsidRPr="00D06C4B" w:rsidRDefault="00755E80" w:rsidP="00C22854">
      <w:pPr>
        <w:autoSpaceDE w:val="0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　　　</w:t>
      </w:r>
      <w:r w:rsidR="00C22854" w:rsidRPr="00D06C4B">
        <w:rPr>
          <w:rFonts w:ascii="標楷體" w:eastAsia="標楷體" w:hAnsi="標楷體" w:hint="eastAsia"/>
          <w:color w:val="000000" w:themeColor="text1"/>
        </w:rPr>
        <w:t xml:space="preserve"> </w:t>
      </w:r>
      <w:r w:rsidRPr="00D06C4B">
        <w:rPr>
          <w:rFonts w:ascii="標楷體" w:eastAsia="標楷體" w:hAnsi="標楷體"/>
          <w:color w:val="000000" w:themeColor="text1"/>
          <w:spacing w:val="-2"/>
        </w:rPr>
        <w:t>獎勵補助金額原則依以下之規定，若不符學校相關法規規定時，依學校</w:t>
      </w:r>
      <w:r w:rsidR="00C22854" w:rsidRPr="00D06C4B">
        <w:rPr>
          <w:rFonts w:ascii="標楷體" w:eastAsia="標楷體" w:hAnsi="標楷體" w:hint="eastAsia"/>
          <w:color w:val="000000" w:themeColor="text1"/>
          <w:spacing w:val="-2"/>
        </w:rPr>
        <w:t xml:space="preserve"> </w:t>
      </w:r>
      <w:r w:rsidRPr="00D06C4B">
        <w:rPr>
          <w:rFonts w:ascii="標楷體" w:eastAsia="標楷體" w:hAnsi="標楷體"/>
          <w:color w:val="000000" w:themeColor="text1"/>
          <w:spacing w:val="-2"/>
        </w:rPr>
        <w:t>之規定。</w:t>
      </w:r>
    </w:p>
    <w:p w:rsidR="00D1186D" w:rsidRPr="00D06C4B" w:rsidRDefault="00C22854">
      <w:pPr>
        <w:spacing w:line="520" w:lineRule="exact"/>
        <w:ind w:left="840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 w:hint="eastAsia"/>
          <w:color w:val="000000" w:themeColor="text1"/>
        </w:rPr>
        <w:t>□</w:t>
      </w:r>
      <w:r w:rsidR="00755E80" w:rsidRPr="00D06C4B">
        <w:rPr>
          <w:rFonts w:ascii="標楷體" w:eastAsia="標楷體" w:hAnsi="標楷體"/>
          <w:color w:val="000000" w:themeColor="text1"/>
        </w:rPr>
        <w:t>北區（</w:t>
      </w:r>
      <w:r w:rsidR="00755E80" w:rsidRPr="00D06C4B">
        <w:rPr>
          <w:rFonts w:ascii="標楷體" w:eastAsia="標楷體" w:hAnsi="標楷體" w:cs="DFKaiShu-SB-Estd-BF"/>
          <w:color w:val="000000" w:themeColor="text1"/>
          <w:kern w:val="0"/>
        </w:rPr>
        <w:t>新竹縣以</w:t>
      </w:r>
      <w:r w:rsidR="00755E80" w:rsidRPr="00D06C4B">
        <w:rPr>
          <w:rFonts w:ascii="標楷體" w:eastAsia="標楷體" w:hAnsi="標楷體" w:cs="新細明體"/>
          <w:color w:val="000000" w:themeColor="text1"/>
          <w:kern w:val="0"/>
        </w:rPr>
        <w:t>北</w:t>
      </w:r>
      <w:r w:rsidR="00755E80" w:rsidRPr="00D06C4B">
        <w:rPr>
          <w:rFonts w:ascii="標楷體" w:eastAsia="標楷體" w:hAnsi="標楷體"/>
          <w:color w:val="000000" w:themeColor="text1"/>
        </w:rPr>
        <w:t>）：</w:t>
      </w:r>
    </w:p>
    <w:p w:rsidR="00D1186D" w:rsidRPr="00D06C4B" w:rsidRDefault="00755E80" w:rsidP="00C22854">
      <w:pPr>
        <w:spacing w:line="700" w:lineRule="exact"/>
        <w:ind w:left="588" w:firstLineChars="87" w:firstLine="209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 </w:t>
      </w:r>
      <w:r w:rsidR="00C22854" w:rsidRPr="00D06C4B">
        <w:rPr>
          <w:rFonts w:ascii="標楷體" w:eastAsia="標楷體" w:hAnsi="標楷體" w:hint="eastAsia"/>
          <w:color w:val="000000" w:themeColor="text1"/>
        </w:rPr>
        <w:t xml:space="preserve"> </w:t>
      </w:r>
      <w:r w:rsidRPr="00D06C4B">
        <w:rPr>
          <w:rFonts w:ascii="標楷體" w:eastAsia="標楷體" w:hAnsi="標楷體"/>
          <w:color w:val="000000" w:themeColor="text1"/>
        </w:rPr>
        <w:t>1</w:t>
      </w:r>
      <w:r w:rsidRPr="00D06C4B">
        <w:rPr>
          <w:rFonts w:ascii="標楷體" w:eastAsia="標楷體" w:hAnsi="標楷體"/>
          <w:color w:val="000000" w:themeColor="text1"/>
        </w:rPr>
        <w:t>、交通費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：</w:t>
      </w:r>
      <w:r w:rsidRPr="00D06C4B">
        <w:rPr>
          <w:rFonts w:ascii="標楷體" w:eastAsia="標楷體" w:hAnsi="標楷體"/>
          <w:color w:val="000000" w:themeColor="text1"/>
        </w:rPr>
        <w:t>火車或汽車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 xml:space="preserve"> 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不包含計程車及高鐵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全額補助。</w:t>
      </w:r>
    </w:p>
    <w:p w:rsidR="00D1186D" w:rsidRPr="00D06C4B" w:rsidRDefault="00755E80" w:rsidP="00C22854">
      <w:pPr>
        <w:spacing w:line="580" w:lineRule="exact"/>
        <w:ind w:left="910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 xml:space="preserve">  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2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、住宿費：</w:t>
      </w:r>
      <w:r w:rsidRPr="00D06C4B">
        <w:rPr>
          <w:rFonts w:ascii="標楷體" w:eastAsia="標楷體" w:hAnsi="標楷體"/>
          <w:bCs/>
          <w:color w:val="000000" w:themeColor="text1"/>
        </w:rPr>
        <w:t>按實核支，</w:t>
      </w:r>
      <w:r w:rsidRPr="00D06C4B">
        <w:rPr>
          <w:rFonts w:ascii="標楷體" w:eastAsia="標楷體" w:hAnsi="標楷體" w:cs="DFKaiShu-SB-Estd-BF"/>
          <w:color w:val="000000" w:themeColor="text1"/>
          <w:spacing w:val="-16"/>
          <w:kern w:val="0"/>
        </w:rPr>
        <w:t>每人補助</w:t>
      </w:r>
      <w:r w:rsidRPr="00D06C4B">
        <w:rPr>
          <w:rFonts w:ascii="標楷體" w:eastAsia="標楷體" w:hAnsi="標楷體" w:cs="DFKaiShu-SB-Estd-BF"/>
          <w:color w:val="000000" w:themeColor="text1"/>
          <w:spacing w:val="-16"/>
          <w:kern w:val="0"/>
        </w:rPr>
        <w:t>500</w:t>
      </w:r>
      <w:r w:rsidRPr="00D06C4B">
        <w:rPr>
          <w:rFonts w:ascii="標楷體" w:eastAsia="標楷體" w:hAnsi="標楷體" w:cs="DFKaiShu-SB-Estd-BF"/>
          <w:color w:val="000000" w:themeColor="text1"/>
          <w:spacing w:val="-16"/>
          <w:kern w:val="0"/>
        </w:rPr>
        <w:t>元為上限</w:t>
      </w:r>
      <w:r w:rsidRPr="00D06C4B">
        <w:rPr>
          <w:rFonts w:ascii="標楷體" w:eastAsia="標楷體" w:hAnsi="標楷體" w:cs="DFKaiShu-SB-Estd-BF"/>
          <w:color w:val="000000" w:themeColor="text1"/>
          <w:spacing w:val="-16"/>
          <w:kern w:val="0"/>
        </w:rPr>
        <w:t>(</w:t>
      </w:r>
      <w:r w:rsidRPr="00D06C4B">
        <w:rPr>
          <w:rFonts w:ascii="標楷體" w:eastAsia="標楷體" w:hAnsi="標楷體"/>
          <w:color w:val="000000" w:themeColor="text1"/>
          <w:spacing w:val="-16"/>
        </w:rPr>
        <w:t>團體比賽一隊補助總額</w:t>
      </w:r>
    </w:p>
    <w:p w:rsidR="00D1186D" w:rsidRPr="00D06C4B" w:rsidRDefault="00755E80" w:rsidP="00C22854">
      <w:pPr>
        <w:spacing w:line="580" w:lineRule="exact"/>
        <w:ind w:left="2410" w:hanging="1080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  <w:spacing w:val="-16"/>
        </w:rPr>
        <w:t xml:space="preserve">           </w:t>
      </w:r>
      <w:r w:rsidRPr="00D06C4B">
        <w:rPr>
          <w:rFonts w:ascii="標楷體" w:eastAsia="標楷體" w:hAnsi="標楷體"/>
          <w:color w:val="000000" w:themeColor="text1"/>
          <w:spacing w:val="-16"/>
        </w:rPr>
        <w:t>不可超過</w:t>
      </w:r>
      <w:r w:rsidRPr="00D06C4B">
        <w:rPr>
          <w:rFonts w:ascii="標楷體" w:eastAsia="標楷體" w:hAnsi="標楷體"/>
          <w:color w:val="000000" w:themeColor="text1"/>
          <w:spacing w:val="-16"/>
        </w:rPr>
        <w:t>3000</w:t>
      </w:r>
      <w:r w:rsidRPr="00D06C4B">
        <w:rPr>
          <w:rFonts w:ascii="標楷體" w:eastAsia="標楷體" w:hAnsi="標楷體"/>
          <w:color w:val="000000" w:themeColor="text1"/>
          <w:spacing w:val="-16"/>
        </w:rPr>
        <w:t>元</w:t>
      </w:r>
      <w:r w:rsidRPr="00D06C4B">
        <w:rPr>
          <w:rFonts w:ascii="標楷體" w:eastAsia="標楷體" w:hAnsi="標楷體"/>
          <w:color w:val="000000" w:themeColor="text1"/>
          <w:spacing w:val="-16"/>
        </w:rPr>
        <w:t>)</w:t>
      </w:r>
      <w:r w:rsidRPr="00D06C4B">
        <w:rPr>
          <w:rFonts w:ascii="標楷體" w:eastAsia="標楷體" w:hAnsi="標楷體"/>
          <w:color w:val="000000" w:themeColor="text1"/>
          <w:spacing w:val="-16"/>
        </w:rPr>
        <w:t>。</w:t>
      </w:r>
    </w:p>
    <w:p w:rsidR="00D1186D" w:rsidRPr="00D06C4B" w:rsidRDefault="00755E80" w:rsidP="00297B98">
      <w:pPr>
        <w:spacing w:line="700" w:lineRule="exact"/>
        <w:ind w:left="518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    3</w:t>
      </w:r>
      <w:r w:rsidRPr="00D06C4B">
        <w:rPr>
          <w:rFonts w:ascii="標楷體" w:eastAsia="標楷體" w:hAnsi="標楷體"/>
          <w:color w:val="000000" w:themeColor="text1"/>
        </w:rPr>
        <w:t>、每隊補助</w:t>
      </w:r>
      <w:r w:rsidRPr="00D06C4B">
        <w:rPr>
          <w:rFonts w:ascii="標楷體" w:eastAsia="標楷體" w:hAnsi="標楷體"/>
          <w:color w:val="000000" w:themeColor="text1"/>
        </w:rPr>
        <w:t>(</w:t>
      </w:r>
      <w:r w:rsidRPr="00D06C4B">
        <w:rPr>
          <w:rFonts w:ascii="標楷體" w:eastAsia="標楷體" w:hAnsi="標楷體"/>
          <w:color w:val="000000" w:themeColor="text1"/>
        </w:rPr>
        <w:t>交通費及住宿費</w:t>
      </w:r>
      <w:r w:rsidRPr="00D06C4B">
        <w:rPr>
          <w:rFonts w:ascii="標楷體" w:eastAsia="標楷體" w:hAnsi="標楷體"/>
          <w:color w:val="000000" w:themeColor="text1"/>
        </w:rPr>
        <w:t>)</w:t>
      </w:r>
      <w:r w:rsidRPr="00D06C4B">
        <w:rPr>
          <w:rFonts w:ascii="標楷體" w:eastAsia="標楷體" w:hAnsi="標楷體"/>
          <w:color w:val="000000" w:themeColor="text1"/>
        </w:rPr>
        <w:t>全額以</w:t>
      </w:r>
      <w:r w:rsidRPr="00D06C4B">
        <w:rPr>
          <w:rFonts w:ascii="標楷體" w:eastAsia="標楷體" w:hAnsi="標楷體"/>
          <w:color w:val="000000" w:themeColor="text1"/>
        </w:rPr>
        <w:t>8000</w:t>
      </w:r>
      <w:r w:rsidRPr="00D06C4B">
        <w:rPr>
          <w:rFonts w:ascii="標楷體" w:eastAsia="標楷體" w:hAnsi="標楷體"/>
          <w:color w:val="000000" w:themeColor="text1"/>
        </w:rPr>
        <w:t>元為上限。</w:t>
      </w:r>
      <w:r w:rsidRPr="00D06C4B">
        <w:rPr>
          <w:rFonts w:ascii="標楷體" w:eastAsia="標楷體" w:hAnsi="標楷體"/>
          <w:color w:val="000000" w:themeColor="text1"/>
        </w:rPr>
        <w:t xml:space="preserve">   </w:t>
      </w:r>
      <w:r w:rsidRPr="00D06C4B">
        <w:rPr>
          <w:rFonts w:ascii="標楷體" w:eastAsia="標楷體" w:hAnsi="標楷體"/>
          <w:color w:val="000000" w:themeColor="text1"/>
        </w:rPr>
        <w:t xml:space="preserve">                 </w:t>
      </w:r>
    </w:p>
    <w:p w:rsidR="00D1186D" w:rsidRPr="00D06C4B" w:rsidRDefault="00755E80" w:rsidP="00297B98">
      <w:pPr>
        <w:spacing w:line="660" w:lineRule="exact"/>
        <w:ind w:leftChars="302" w:left="795" w:hangingChars="29" w:hanging="70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</w:t>
      </w:r>
      <w:r w:rsidR="00C22854" w:rsidRPr="00D06C4B">
        <w:rPr>
          <w:rFonts w:ascii="標楷體" w:eastAsia="標楷體" w:hAnsi="標楷體" w:hint="eastAsia"/>
          <w:color w:val="000000" w:themeColor="text1"/>
        </w:rPr>
        <w:t>□</w:t>
      </w:r>
      <w:r w:rsidRPr="00D06C4B">
        <w:rPr>
          <w:rFonts w:ascii="標楷體" w:eastAsia="標楷體" w:hAnsi="標楷體"/>
          <w:color w:val="000000" w:themeColor="text1"/>
        </w:rPr>
        <w:t>中區（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雲林縣以北</w:t>
      </w:r>
      <w:r w:rsidRPr="00D06C4B">
        <w:rPr>
          <w:rFonts w:ascii="標楷體" w:eastAsia="標楷體" w:hAnsi="標楷體"/>
          <w:color w:val="000000" w:themeColor="text1"/>
        </w:rPr>
        <w:t>）、南區（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台南縣以北，不含高雄市</w:t>
      </w:r>
      <w:r w:rsidRPr="00D06C4B">
        <w:rPr>
          <w:rFonts w:ascii="標楷體" w:eastAsia="標楷體" w:hAnsi="標楷體"/>
          <w:color w:val="000000" w:themeColor="text1"/>
        </w:rPr>
        <w:t>）：</w:t>
      </w:r>
    </w:p>
    <w:p w:rsidR="00D1186D" w:rsidRPr="00D06C4B" w:rsidRDefault="00755E80">
      <w:pPr>
        <w:spacing w:line="660" w:lineRule="exact"/>
        <w:ind w:left="840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    </w:t>
      </w:r>
      <w:r w:rsidRPr="00D06C4B">
        <w:rPr>
          <w:rFonts w:ascii="標楷體" w:eastAsia="標楷體" w:hAnsi="標楷體"/>
          <w:color w:val="000000" w:themeColor="text1"/>
        </w:rPr>
        <w:t>交通費：火車或汽車交通費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全額補助。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>不包含計程車及高鐵</w:t>
      </w:r>
      <w:r w:rsidRPr="00D06C4B">
        <w:rPr>
          <w:rFonts w:ascii="標楷體" w:eastAsia="標楷體" w:hAnsi="標楷體" w:cs="DFKaiShu-SB-Estd-BF"/>
          <w:color w:val="000000" w:themeColor="text1"/>
          <w:kern w:val="0"/>
        </w:rPr>
        <w:t xml:space="preserve">)            </w:t>
      </w:r>
    </w:p>
    <w:p w:rsidR="00D1186D" w:rsidRPr="00D06C4B" w:rsidRDefault="00297B98" w:rsidP="00297B98">
      <w:pPr>
        <w:spacing w:line="660" w:lineRule="exact"/>
        <w:ind w:leftChars="152" w:left="406" w:hangingChars="17" w:hanging="41"/>
        <w:jc w:val="both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t xml:space="preserve">   </w:t>
      </w:r>
      <w:r w:rsidRPr="00D06C4B">
        <w:rPr>
          <w:rFonts w:ascii="標楷體" w:eastAsia="標楷體" w:hAnsi="標楷體" w:hint="eastAsia"/>
          <w:color w:val="000000" w:themeColor="text1"/>
        </w:rPr>
        <w:t xml:space="preserve"> </w:t>
      </w:r>
      <w:r w:rsidR="00C22854" w:rsidRPr="00D06C4B">
        <w:rPr>
          <w:rFonts w:ascii="標楷體" w:eastAsia="標楷體" w:hAnsi="標楷體" w:hint="eastAsia"/>
          <w:color w:val="000000" w:themeColor="text1"/>
        </w:rPr>
        <w:t>□</w:t>
      </w:r>
      <w:r w:rsidR="00755E80" w:rsidRPr="00D06C4B">
        <w:rPr>
          <w:rFonts w:ascii="標楷體" w:eastAsia="標楷體" w:hAnsi="標楷體"/>
          <w:color w:val="000000" w:themeColor="text1"/>
        </w:rPr>
        <w:t>其他：如台東或離島等地區將視情況而定之。</w:t>
      </w:r>
      <w:r w:rsidR="00755E80" w:rsidRPr="00D06C4B">
        <w:rPr>
          <w:rFonts w:ascii="標楷體" w:eastAsia="標楷體" w:hAnsi="標楷體"/>
          <w:color w:val="000000" w:themeColor="text1"/>
        </w:rPr>
        <w:t xml:space="preserve"> </w:t>
      </w:r>
      <w:r w:rsidR="00755E80" w:rsidRPr="00D06C4B">
        <w:rPr>
          <w:rFonts w:ascii="標楷體" w:eastAsia="標楷體" w:hAnsi="標楷體"/>
          <w:color w:val="000000" w:themeColor="text1"/>
        </w:rPr>
        <w:t xml:space="preserve">            </w:t>
      </w:r>
    </w:p>
    <w:p w:rsidR="00297B98" w:rsidRPr="00D06C4B" w:rsidRDefault="00297B98">
      <w:pPr>
        <w:snapToGrid w:val="0"/>
        <w:spacing w:before="100" w:after="100"/>
        <w:rPr>
          <w:rFonts w:ascii="標楷體" w:eastAsia="標楷體" w:hAnsi="標楷體" w:hint="eastAsia"/>
          <w:color w:val="000000" w:themeColor="text1"/>
        </w:rPr>
      </w:pPr>
    </w:p>
    <w:p w:rsidR="00923637" w:rsidRPr="00D06C4B" w:rsidRDefault="00923637">
      <w:pPr>
        <w:snapToGrid w:val="0"/>
        <w:spacing w:before="100" w:after="100"/>
        <w:rPr>
          <w:rFonts w:ascii="標楷體" w:eastAsia="標楷體" w:hAnsi="標楷體" w:hint="eastAsia"/>
          <w:color w:val="000000" w:themeColor="text1"/>
        </w:rPr>
      </w:pPr>
    </w:p>
    <w:p w:rsidR="00D1186D" w:rsidRPr="00D06C4B" w:rsidRDefault="00755E80">
      <w:pPr>
        <w:snapToGrid w:val="0"/>
        <w:spacing w:before="100" w:after="100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color w:val="000000" w:themeColor="text1"/>
        </w:rPr>
        <w:lastRenderedPageBreak/>
        <w:t>第五條</w:t>
      </w:r>
      <w:r w:rsidRPr="00D06C4B">
        <w:rPr>
          <w:rFonts w:ascii="標楷體" w:eastAsia="標楷體" w:hAnsi="標楷體"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申請辦法</w:t>
      </w:r>
    </w:p>
    <w:p w:rsidR="00D1186D" w:rsidRPr="00D06C4B" w:rsidRDefault="00755E80">
      <w:pPr>
        <w:numPr>
          <w:ilvl w:val="0"/>
          <w:numId w:val="2"/>
        </w:numPr>
        <w:snapToGrid w:val="0"/>
        <w:ind w:left="1560" w:hanging="600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申請時間原則上為</w:t>
      </w:r>
      <w:r w:rsidRPr="00D06C4B">
        <w:rPr>
          <w:rFonts w:ascii="標楷體" w:eastAsia="標楷體" w:hAnsi="標楷體"/>
          <w:bCs/>
          <w:color w:val="000000" w:themeColor="text1"/>
        </w:rPr>
        <w:t>競賽</w:t>
      </w:r>
      <w:r w:rsidRPr="00D06C4B">
        <w:rPr>
          <w:rFonts w:ascii="標楷體" w:eastAsia="標楷體" w:hAnsi="標楷體"/>
          <w:bCs/>
          <w:color w:val="000000" w:themeColor="text1"/>
        </w:rPr>
        <w:t>前</w:t>
      </w:r>
      <w:r w:rsidRPr="00D06C4B">
        <w:rPr>
          <w:rFonts w:ascii="標楷體" w:eastAsia="標楷體" w:hAnsi="標楷體"/>
          <w:bCs/>
          <w:color w:val="000000" w:themeColor="text1"/>
        </w:rPr>
        <w:t>3</w:t>
      </w:r>
      <w:proofErr w:type="gramStart"/>
      <w:r w:rsidRPr="00D06C4B">
        <w:rPr>
          <w:rFonts w:ascii="標楷體" w:eastAsia="標楷體" w:hAnsi="標楷體"/>
          <w:bCs/>
          <w:color w:val="000000" w:themeColor="text1"/>
        </w:rPr>
        <w:t>週</w:t>
      </w:r>
      <w:proofErr w:type="gramEnd"/>
      <w:r w:rsidRPr="00D06C4B">
        <w:rPr>
          <w:rFonts w:ascii="標楷體" w:eastAsia="標楷體" w:hAnsi="標楷體"/>
          <w:bCs/>
          <w:color w:val="000000" w:themeColor="text1"/>
        </w:rPr>
        <w:t>受理申請。賽後</w:t>
      </w:r>
      <w:r w:rsidRPr="00D06C4B">
        <w:rPr>
          <w:rFonts w:ascii="標楷體" w:eastAsia="標楷體" w:hAnsi="標楷體"/>
          <w:bCs/>
          <w:color w:val="000000" w:themeColor="text1"/>
        </w:rPr>
        <w:t>1</w:t>
      </w:r>
      <w:proofErr w:type="gramStart"/>
      <w:r w:rsidRPr="00D06C4B">
        <w:rPr>
          <w:rFonts w:ascii="標楷體" w:eastAsia="標楷體" w:hAnsi="標楷體"/>
          <w:bCs/>
          <w:color w:val="000000" w:themeColor="text1"/>
        </w:rPr>
        <w:t>週</w:t>
      </w:r>
      <w:proofErr w:type="gramEnd"/>
      <w:r w:rsidRPr="00D06C4B">
        <w:rPr>
          <w:rFonts w:ascii="標楷體" w:eastAsia="標楷體" w:hAnsi="標楷體"/>
          <w:bCs/>
          <w:color w:val="000000" w:themeColor="text1"/>
        </w:rPr>
        <w:t>內，檢附收據或</w:t>
      </w:r>
    </w:p>
    <w:p w:rsidR="00D1186D" w:rsidRPr="00D06C4B" w:rsidRDefault="00755E80">
      <w:pPr>
        <w:snapToGrid w:val="0"/>
        <w:ind w:left="156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相關證明文件辦理核銷，核銷之規定程序依本校之相關法規為依據。</w:t>
      </w:r>
    </w:p>
    <w:p w:rsidR="00D1186D" w:rsidRPr="00D06C4B" w:rsidRDefault="00755E80">
      <w:pPr>
        <w:snapToGrid w:val="0"/>
        <w:ind w:left="1534" w:hanging="56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二、</w:t>
      </w:r>
      <w:r w:rsidRPr="00D06C4B">
        <w:rPr>
          <w:rFonts w:ascii="標楷體" w:eastAsia="標楷體" w:hAnsi="標楷體"/>
          <w:bCs/>
          <w:color w:val="000000" w:themeColor="text1"/>
          <w:spacing w:val="-10"/>
        </w:rPr>
        <w:t>申請者須備齊申請表及競賽辦法等相關證明文件，向系辦提出申請。</w:t>
      </w:r>
    </w:p>
    <w:p w:rsidR="00D1186D" w:rsidRPr="00D06C4B" w:rsidRDefault="00755E80">
      <w:pPr>
        <w:snapToGrid w:val="0"/>
        <w:ind w:firstLine="980"/>
        <w:rPr>
          <w:rFonts w:ascii="標楷體" w:eastAsia="標楷體" w:hAnsi="標楷體"/>
          <w:bCs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三、同一獎項不得在校內重覆申請補助，違反規定者應悉數繳回。</w:t>
      </w:r>
    </w:p>
    <w:p w:rsidR="00D1186D" w:rsidRPr="00D06C4B" w:rsidRDefault="00755E80" w:rsidP="00C35131">
      <w:pPr>
        <w:snapToGrid w:val="0"/>
        <w:spacing w:beforeLines="50" w:before="178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第六條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經費來源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 </w:t>
      </w:r>
    </w:p>
    <w:p w:rsidR="00D1186D" w:rsidRPr="00D06C4B" w:rsidRDefault="00755E80" w:rsidP="00C35131">
      <w:pPr>
        <w:pStyle w:val="2"/>
        <w:numPr>
          <w:ilvl w:val="0"/>
          <w:numId w:val="3"/>
        </w:numPr>
        <w:spacing w:beforeLines="50" w:before="178"/>
        <w:ind w:left="1724"/>
        <w:rPr>
          <w:rFonts w:ascii="標楷體" w:eastAsia="標楷體" w:hAnsi="標楷體"/>
          <w:b w:val="0"/>
          <w:color w:val="000000" w:themeColor="text1"/>
          <w:szCs w:val="24"/>
          <w:u w:val="none"/>
        </w:rPr>
      </w:pPr>
      <w:r w:rsidRPr="00D06C4B">
        <w:rPr>
          <w:rFonts w:ascii="標楷體" w:eastAsia="標楷體" w:hAnsi="標楷體"/>
          <w:b w:val="0"/>
          <w:color w:val="000000" w:themeColor="text1"/>
          <w:szCs w:val="24"/>
          <w:u w:val="none"/>
        </w:rPr>
        <w:t>本辦法所訂之獎勵由本</w:t>
      </w:r>
      <w:r w:rsidR="00C35131" w:rsidRPr="00D06C4B">
        <w:rPr>
          <w:rFonts w:ascii="標楷體" w:eastAsia="標楷體" w:hAnsi="標楷體" w:hint="eastAsia"/>
          <w:b w:val="0"/>
          <w:bCs w:val="0"/>
          <w:color w:val="000000" w:themeColor="text1"/>
          <w:spacing w:val="-10"/>
          <w:u w:val="none"/>
        </w:rPr>
        <w:t>學</w:t>
      </w:r>
      <w:r w:rsidRPr="00D06C4B">
        <w:rPr>
          <w:rFonts w:ascii="標楷體" w:eastAsia="標楷體" w:hAnsi="標楷體"/>
          <w:b w:val="0"/>
          <w:color w:val="000000" w:themeColor="text1"/>
          <w:szCs w:val="24"/>
          <w:u w:val="none"/>
        </w:rPr>
        <w:t>系業務費項下支應，金額以不超過本</w:t>
      </w:r>
      <w:r w:rsidR="00C35131" w:rsidRPr="00D06C4B">
        <w:rPr>
          <w:rFonts w:ascii="標楷體" w:eastAsia="標楷體" w:hAnsi="標楷體" w:hint="eastAsia"/>
          <w:b w:val="0"/>
          <w:bCs w:val="0"/>
          <w:color w:val="000000" w:themeColor="text1"/>
          <w:spacing w:val="-10"/>
          <w:u w:val="none"/>
        </w:rPr>
        <w:t>學</w:t>
      </w:r>
      <w:r w:rsidRPr="00D06C4B">
        <w:rPr>
          <w:rFonts w:ascii="標楷體" w:eastAsia="標楷體" w:hAnsi="標楷體"/>
          <w:b w:val="0"/>
          <w:color w:val="000000" w:themeColor="text1"/>
          <w:szCs w:val="24"/>
          <w:u w:val="none"/>
        </w:rPr>
        <w:t>系全年</w:t>
      </w:r>
      <w:r w:rsidR="00C35131" w:rsidRPr="00D06C4B">
        <w:rPr>
          <w:rFonts w:ascii="標楷體" w:eastAsia="標楷體" w:hAnsi="標楷體"/>
          <w:b w:val="0"/>
          <w:color w:val="000000" w:themeColor="text1"/>
          <w:szCs w:val="24"/>
          <w:u w:val="none"/>
        </w:rPr>
        <w:t>業務費之20%為原則。</w:t>
      </w:r>
    </w:p>
    <w:p w:rsidR="00D1186D" w:rsidRPr="00D06C4B" w:rsidRDefault="00755E80">
      <w:pPr>
        <w:numPr>
          <w:ilvl w:val="0"/>
          <w:numId w:val="3"/>
        </w:numPr>
        <w:snapToGrid w:val="0"/>
        <w:rPr>
          <w:rFonts w:ascii="標楷體" w:eastAsia="標楷體" w:hAnsi="標楷體"/>
          <w:bCs/>
          <w:color w:val="000000" w:themeColor="text1"/>
          <w:kern w:val="0"/>
        </w:rPr>
      </w:pPr>
      <w:r w:rsidRPr="00D06C4B">
        <w:rPr>
          <w:rFonts w:ascii="標楷體" w:eastAsia="標楷體" w:hAnsi="標楷體"/>
          <w:bCs/>
          <w:color w:val="000000" w:themeColor="text1"/>
          <w:kern w:val="0"/>
        </w:rPr>
        <w:t>本辦法所訂獎勵，若因該年度經費不足，本</w:t>
      </w:r>
      <w:proofErr w:type="gramStart"/>
      <w:r w:rsidR="00C35131" w:rsidRPr="00D06C4B">
        <w:rPr>
          <w:rFonts w:ascii="標楷體" w:eastAsia="標楷體" w:hAnsi="標楷體" w:hint="eastAsia"/>
          <w:bCs/>
          <w:color w:val="000000" w:themeColor="text1"/>
          <w:spacing w:val="-10"/>
        </w:rPr>
        <w:t>學</w:t>
      </w:r>
      <w:r w:rsidRPr="00D06C4B">
        <w:rPr>
          <w:rFonts w:ascii="標楷體" w:eastAsia="標楷體" w:hAnsi="標楷體"/>
          <w:bCs/>
          <w:color w:val="000000" w:themeColor="text1"/>
          <w:kern w:val="0"/>
        </w:rPr>
        <w:t>系得酌減</w:t>
      </w:r>
      <w:proofErr w:type="gramEnd"/>
      <w:r w:rsidRPr="00D06C4B">
        <w:rPr>
          <w:rFonts w:ascii="標楷體" w:eastAsia="標楷體" w:hAnsi="標楷體"/>
          <w:bCs/>
          <w:color w:val="000000" w:themeColor="text1"/>
          <w:kern w:val="0"/>
        </w:rPr>
        <w:t>獎勵或不予獎勵。</w:t>
      </w:r>
    </w:p>
    <w:p w:rsidR="00D1186D" w:rsidRPr="00D06C4B" w:rsidRDefault="00D1186D">
      <w:pPr>
        <w:snapToGrid w:val="0"/>
        <w:ind w:left="1760" w:hanging="560"/>
        <w:rPr>
          <w:rFonts w:ascii="標楷體" w:eastAsia="標楷體" w:hAnsi="標楷體"/>
          <w:bCs/>
          <w:color w:val="000000" w:themeColor="text1"/>
        </w:rPr>
      </w:pPr>
    </w:p>
    <w:p w:rsidR="00D1186D" w:rsidRPr="00D06C4B" w:rsidRDefault="00755E80">
      <w:pPr>
        <w:snapToGrid w:val="0"/>
        <w:rPr>
          <w:rFonts w:ascii="標楷體" w:eastAsia="標楷體" w:hAnsi="標楷體"/>
          <w:color w:val="000000" w:themeColor="text1"/>
        </w:rPr>
      </w:pPr>
      <w:r w:rsidRPr="00D06C4B">
        <w:rPr>
          <w:rFonts w:ascii="標楷體" w:eastAsia="標楷體" w:hAnsi="標楷體"/>
          <w:bCs/>
          <w:color w:val="000000" w:themeColor="text1"/>
        </w:rPr>
        <w:t>第七條</w:t>
      </w:r>
      <w:r w:rsidRPr="00D06C4B">
        <w:rPr>
          <w:rFonts w:ascii="標楷體" w:eastAsia="標楷體" w:hAnsi="標楷體"/>
          <w:bCs/>
          <w:color w:val="000000" w:themeColor="text1"/>
        </w:rPr>
        <w:t xml:space="preserve"> </w:t>
      </w:r>
      <w:r w:rsidRPr="00D06C4B">
        <w:rPr>
          <w:rFonts w:ascii="標楷體" w:eastAsia="標楷體" w:hAnsi="標楷體"/>
          <w:bCs/>
          <w:color w:val="000000" w:themeColor="text1"/>
        </w:rPr>
        <w:t>本辦法經系</w:t>
      </w:r>
      <w:proofErr w:type="gramStart"/>
      <w:r w:rsidRPr="00D06C4B">
        <w:rPr>
          <w:rFonts w:ascii="標楷體" w:eastAsia="標楷體" w:hAnsi="標楷體"/>
          <w:bCs/>
          <w:color w:val="000000" w:themeColor="text1"/>
        </w:rPr>
        <w:t>務</w:t>
      </w:r>
      <w:proofErr w:type="gramEnd"/>
      <w:r w:rsidRPr="00D06C4B">
        <w:rPr>
          <w:rFonts w:ascii="標楷體" w:eastAsia="標楷體" w:hAnsi="標楷體"/>
          <w:bCs/>
          <w:color w:val="000000" w:themeColor="text1"/>
        </w:rPr>
        <w:t>會議審議通過後實施，修正時亦同。</w:t>
      </w:r>
    </w:p>
    <w:p w:rsidR="00D1186D" w:rsidRPr="00D06C4B" w:rsidRDefault="00B41BA9" w:rsidP="006E3B6A">
      <w:pPr>
        <w:spacing w:beforeLines="100" w:before="357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6C4B">
        <w:rPr>
          <w:rFonts w:ascii="標楷體" w:eastAsia="標楷體" w:hAnsi="標楷體" w:cs="標楷體" w:hint="eastAsia"/>
          <w:b/>
          <w:bCs/>
          <w:color w:val="000000" w:themeColor="text1"/>
          <w:sz w:val="20"/>
          <w:szCs w:val="20"/>
        </w:rPr>
        <w:t>本規章負責單位：應用日語學系</w:t>
      </w:r>
    </w:p>
    <w:sectPr w:rsidR="00D1186D" w:rsidRPr="00D06C4B" w:rsidSect="004478DC">
      <w:footerReference w:type="default" r:id="rId9"/>
      <w:pgSz w:w="11906" w:h="16838"/>
      <w:pgMar w:top="1440" w:right="1797" w:bottom="1191" w:left="1797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80" w:rsidRDefault="00755E80">
      <w:r>
        <w:separator/>
      </w:r>
    </w:p>
  </w:endnote>
  <w:endnote w:type="continuationSeparator" w:id="0">
    <w:p w:rsidR="00755E80" w:rsidRDefault="007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C" w:rsidRDefault="00755E80">
    <w:pPr>
      <w:pStyle w:val="a7"/>
      <w:ind w:firstLine="4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80" w:rsidRDefault="00755E80">
      <w:r>
        <w:rPr>
          <w:color w:val="000000"/>
        </w:rPr>
        <w:separator/>
      </w:r>
    </w:p>
  </w:footnote>
  <w:footnote w:type="continuationSeparator" w:id="0">
    <w:p w:rsidR="00755E80" w:rsidRDefault="0075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FD1"/>
    <w:multiLevelType w:val="multilevel"/>
    <w:tmpl w:val="FD148C80"/>
    <w:lvl w:ilvl="0">
      <w:start w:val="1"/>
      <w:numFmt w:val="taiwaneseCountingThousand"/>
      <w:lvlText w:val="%1、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6526266C"/>
    <w:multiLevelType w:val="multilevel"/>
    <w:tmpl w:val="7A0C7AB4"/>
    <w:lvl w:ilvl="0">
      <w:start w:val="1"/>
      <w:numFmt w:val="taiwaneseCountingThousand"/>
      <w:lvlText w:val="第%1條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CC5414"/>
    <w:multiLevelType w:val="multilevel"/>
    <w:tmpl w:val="8B7A2BAE"/>
    <w:lvl w:ilvl="0">
      <w:start w:val="1"/>
      <w:numFmt w:val="taiwaneseCountingThousand"/>
      <w:lvlText w:val="%1、"/>
      <w:lvlJc w:val="left"/>
      <w:pPr>
        <w:ind w:left="1726" w:hanging="720"/>
      </w:pPr>
    </w:lvl>
    <w:lvl w:ilvl="1">
      <w:start w:val="1"/>
      <w:numFmt w:val="ideographTraditional"/>
      <w:lvlText w:val="%2、"/>
      <w:lvlJc w:val="left"/>
      <w:pPr>
        <w:ind w:left="1966" w:hanging="480"/>
      </w:pPr>
    </w:lvl>
    <w:lvl w:ilvl="2">
      <w:start w:val="1"/>
      <w:numFmt w:val="lowerRoman"/>
      <w:lvlText w:val="%3."/>
      <w:lvlJc w:val="right"/>
      <w:pPr>
        <w:ind w:left="2446" w:hanging="480"/>
      </w:pPr>
    </w:lvl>
    <w:lvl w:ilvl="3">
      <w:start w:val="1"/>
      <w:numFmt w:val="decimal"/>
      <w:lvlText w:val="%4."/>
      <w:lvlJc w:val="left"/>
      <w:pPr>
        <w:ind w:left="2926" w:hanging="480"/>
      </w:pPr>
    </w:lvl>
    <w:lvl w:ilvl="4">
      <w:start w:val="1"/>
      <w:numFmt w:val="ideographTraditional"/>
      <w:lvlText w:val="%5、"/>
      <w:lvlJc w:val="left"/>
      <w:pPr>
        <w:ind w:left="3406" w:hanging="480"/>
      </w:pPr>
    </w:lvl>
    <w:lvl w:ilvl="5">
      <w:start w:val="1"/>
      <w:numFmt w:val="lowerRoman"/>
      <w:lvlText w:val="%6."/>
      <w:lvlJc w:val="right"/>
      <w:pPr>
        <w:ind w:left="3886" w:hanging="480"/>
      </w:pPr>
    </w:lvl>
    <w:lvl w:ilvl="6">
      <w:start w:val="1"/>
      <w:numFmt w:val="decimal"/>
      <w:lvlText w:val="%7."/>
      <w:lvlJc w:val="left"/>
      <w:pPr>
        <w:ind w:left="4366" w:hanging="480"/>
      </w:pPr>
    </w:lvl>
    <w:lvl w:ilvl="7">
      <w:start w:val="1"/>
      <w:numFmt w:val="ideographTraditional"/>
      <w:lvlText w:val="%8、"/>
      <w:lvlJc w:val="left"/>
      <w:pPr>
        <w:ind w:left="4846" w:hanging="480"/>
      </w:pPr>
    </w:lvl>
    <w:lvl w:ilvl="8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186D"/>
    <w:rsid w:val="00297B98"/>
    <w:rsid w:val="003C4FCA"/>
    <w:rsid w:val="004478DC"/>
    <w:rsid w:val="006E3B6A"/>
    <w:rsid w:val="00755E80"/>
    <w:rsid w:val="00923637"/>
    <w:rsid w:val="00B41BA9"/>
    <w:rsid w:val="00C22854"/>
    <w:rsid w:val="00C35131"/>
    <w:rsid w:val="00CF1129"/>
    <w:rsid w:val="00D06C4B"/>
    <w:rsid w:val="00D1186D"/>
    <w:rsid w:val="00E006D8"/>
    <w:rsid w:val="00F10D31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  <w:jc w:val="center"/>
    </w:pPr>
    <w:rPr>
      <w:rFonts w:ascii="標楷體" w:eastAsia="標楷體" w:hAnsi="標楷體"/>
      <w:sz w:val="4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40"/>
      <w:szCs w:val="24"/>
    </w:rPr>
  </w:style>
  <w:style w:type="paragraph" w:styleId="2">
    <w:name w:val="Body Text Indent 2"/>
    <w:basedOn w:val="a"/>
    <w:pPr>
      <w:snapToGrid w:val="0"/>
      <w:ind w:left="1596" w:hanging="396"/>
      <w:jc w:val="both"/>
    </w:pPr>
    <w:rPr>
      <w:rFonts w:ascii="細明體" w:eastAsia="細明體" w:hAnsi="細明體"/>
      <w:b/>
      <w:bCs/>
      <w:color w:val="000000"/>
      <w:kern w:val="0"/>
      <w:szCs w:val="28"/>
      <w:u w:val="single"/>
    </w:rPr>
  </w:style>
  <w:style w:type="character" w:customStyle="1" w:styleId="20">
    <w:name w:val="本文縮排 2 字元"/>
    <w:basedOn w:val="a0"/>
    <w:rPr>
      <w:rFonts w:ascii="細明體" w:eastAsia="細明體" w:hAnsi="細明體" w:cs="Times New Roman"/>
      <w:b/>
      <w:bCs/>
      <w:color w:val="000000"/>
      <w:kern w:val="0"/>
      <w:szCs w:val="28"/>
      <w:u w:val="single"/>
    </w:rPr>
  </w:style>
  <w:style w:type="paragraph" w:styleId="3">
    <w:name w:val="Body Text Indent 3"/>
    <w:basedOn w:val="a"/>
    <w:pPr>
      <w:snapToGrid w:val="0"/>
      <w:ind w:left="1721" w:hanging="480"/>
    </w:pPr>
    <w:rPr>
      <w:rFonts w:ascii="新細明體" w:hAnsi="新細明體"/>
      <w:b/>
      <w:bCs/>
      <w:color w:val="000000"/>
    </w:rPr>
  </w:style>
  <w:style w:type="character" w:customStyle="1" w:styleId="30">
    <w:name w:val="本文縮排 3 字元"/>
    <w:basedOn w:val="a0"/>
    <w:rPr>
      <w:rFonts w:ascii="新細明體" w:eastAsia="新細明體" w:hAnsi="新細明體" w:cs="Times New Roman"/>
      <w:b/>
      <w:bCs/>
      <w:color w:val="00000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  <w:jc w:val="center"/>
    </w:pPr>
    <w:rPr>
      <w:rFonts w:ascii="標楷體" w:eastAsia="標楷體" w:hAnsi="標楷體"/>
      <w:sz w:val="4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40"/>
      <w:szCs w:val="24"/>
    </w:rPr>
  </w:style>
  <w:style w:type="paragraph" w:styleId="2">
    <w:name w:val="Body Text Indent 2"/>
    <w:basedOn w:val="a"/>
    <w:pPr>
      <w:snapToGrid w:val="0"/>
      <w:ind w:left="1596" w:hanging="396"/>
      <w:jc w:val="both"/>
    </w:pPr>
    <w:rPr>
      <w:rFonts w:ascii="細明體" w:eastAsia="細明體" w:hAnsi="細明體"/>
      <w:b/>
      <w:bCs/>
      <w:color w:val="000000"/>
      <w:kern w:val="0"/>
      <w:szCs w:val="28"/>
      <w:u w:val="single"/>
    </w:rPr>
  </w:style>
  <w:style w:type="character" w:customStyle="1" w:styleId="20">
    <w:name w:val="本文縮排 2 字元"/>
    <w:basedOn w:val="a0"/>
    <w:rPr>
      <w:rFonts w:ascii="細明體" w:eastAsia="細明體" w:hAnsi="細明體" w:cs="Times New Roman"/>
      <w:b/>
      <w:bCs/>
      <w:color w:val="000000"/>
      <w:kern w:val="0"/>
      <w:szCs w:val="28"/>
      <w:u w:val="single"/>
    </w:rPr>
  </w:style>
  <w:style w:type="paragraph" w:styleId="3">
    <w:name w:val="Body Text Indent 3"/>
    <w:basedOn w:val="a"/>
    <w:pPr>
      <w:snapToGrid w:val="0"/>
      <w:ind w:left="1721" w:hanging="480"/>
    </w:pPr>
    <w:rPr>
      <w:rFonts w:ascii="新細明體" w:hAnsi="新細明體"/>
      <w:b/>
      <w:bCs/>
      <w:color w:val="000000"/>
    </w:rPr>
  </w:style>
  <w:style w:type="character" w:customStyle="1" w:styleId="30">
    <w:name w:val="本文縮排 3 字元"/>
    <w:basedOn w:val="a0"/>
    <w:rPr>
      <w:rFonts w:ascii="新細明體" w:eastAsia="新細明體" w:hAnsi="新細明體" w:cs="Times New Roman"/>
      <w:b/>
      <w:bCs/>
      <w:color w:val="00000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3A6D-7C4E-4108-A89B-4963324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481</Characters>
  <Application>Microsoft Office Word</Application>
  <DocSecurity>0</DocSecurity>
  <Lines>68</Lines>
  <Paragraphs>79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國立屏東商業技術學院商業自動化與管理系</dc:title>
  <dc:creator>donkey~</dc:creator>
  <cp:lastModifiedBy>USER</cp:lastModifiedBy>
  <cp:revision>13</cp:revision>
  <cp:lastPrinted>2013-03-18T09:55:00Z</cp:lastPrinted>
  <dcterms:created xsi:type="dcterms:W3CDTF">2017-10-27T09:22:00Z</dcterms:created>
  <dcterms:modified xsi:type="dcterms:W3CDTF">2017-10-27T09:39:00Z</dcterms:modified>
</cp:coreProperties>
</file>