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557" w:rsidRPr="006A37F2" w:rsidRDefault="003D6557" w:rsidP="003D6557">
      <w:pPr>
        <w:jc w:val="center"/>
        <w:rPr>
          <w:rFonts w:ascii="標楷體" w:eastAsia="標楷體" w:hAnsi="標楷體"/>
          <w:b/>
          <w:color w:val="000000" w:themeColor="text1"/>
          <w:sz w:val="32"/>
        </w:rPr>
      </w:pPr>
      <w:r w:rsidRPr="006A37F2">
        <w:rPr>
          <w:rFonts w:ascii="標楷體" w:eastAsia="標楷體" w:hAnsi="標楷體"/>
          <w:b/>
          <w:color w:val="000000" w:themeColor="text1"/>
          <w:sz w:val="32"/>
        </w:rPr>
        <w:t>國立屏東大學應用日語學系教師評審委員會設置要點</w:t>
      </w:r>
    </w:p>
    <w:p w:rsidR="003D6557" w:rsidRPr="006A37F2" w:rsidRDefault="003D6557" w:rsidP="006A37F2">
      <w:pPr>
        <w:pStyle w:val="a9"/>
        <w:autoSpaceDE/>
        <w:spacing w:line="240" w:lineRule="atLeast"/>
        <w:ind w:rightChars="-7" w:right="-17" w:firstLine="0"/>
        <w:jc w:val="right"/>
        <w:textAlignment w:val="baseline"/>
        <w:rPr>
          <w:rFonts w:ascii="標楷體" w:eastAsia="標楷體" w:hAnsi="標楷體" w:cs="新細明體"/>
          <w:color w:val="000000" w:themeColor="text1"/>
          <w:spacing w:val="0"/>
          <w:sz w:val="16"/>
          <w:szCs w:val="16"/>
        </w:rPr>
      </w:pPr>
      <w:r w:rsidRPr="006A37F2">
        <w:rPr>
          <w:rFonts w:ascii="標楷體" w:eastAsia="標楷體" w:hAnsi="標楷體" w:cs="新細明體"/>
          <w:color w:val="000000" w:themeColor="text1"/>
          <w:spacing w:val="0"/>
          <w:sz w:val="16"/>
          <w:szCs w:val="16"/>
        </w:rPr>
        <w:t>103年9月10日 103學年度第一學期第1次臨時系</w:t>
      </w:r>
      <w:proofErr w:type="gramStart"/>
      <w:r w:rsidRPr="006A37F2">
        <w:rPr>
          <w:rFonts w:ascii="標楷體" w:eastAsia="標楷體" w:hAnsi="標楷體" w:cs="新細明體"/>
          <w:color w:val="000000" w:themeColor="text1"/>
          <w:spacing w:val="0"/>
          <w:sz w:val="16"/>
          <w:szCs w:val="16"/>
        </w:rPr>
        <w:t>務</w:t>
      </w:r>
      <w:proofErr w:type="gramEnd"/>
      <w:r w:rsidRPr="006A37F2">
        <w:rPr>
          <w:rFonts w:ascii="標楷體" w:eastAsia="標楷體" w:hAnsi="標楷體" w:cs="新細明體"/>
          <w:color w:val="000000" w:themeColor="text1"/>
          <w:spacing w:val="0"/>
          <w:sz w:val="16"/>
          <w:szCs w:val="16"/>
        </w:rPr>
        <w:t>會議通過</w:t>
      </w:r>
    </w:p>
    <w:p w:rsidR="003D6557" w:rsidRPr="006A37F2" w:rsidRDefault="003D6557" w:rsidP="003D6557">
      <w:pPr>
        <w:pStyle w:val="a9"/>
        <w:autoSpaceDE/>
        <w:spacing w:line="240" w:lineRule="atLeast"/>
        <w:ind w:firstLine="0"/>
        <w:jc w:val="right"/>
        <w:textAlignment w:val="baseline"/>
        <w:rPr>
          <w:rFonts w:ascii="標楷體" w:eastAsia="標楷體" w:hAnsi="標楷體" w:cs="新細明體"/>
          <w:color w:val="000000" w:themeColor="text1"/>
          <w:spacing w:val="0"/>
          <w:sz w:val="16"/>
          <w:szCs w:val="16"/>
        </w:rPr>
      </w:pPr>
      <w:r w:rsidRPr="006A37F2">
        <w:rPr>
          <w:rFonts w:ascii="標楷體" w:eastAsia="標楷體" w:hAnsi="標楷體" w:cs="新細明體"/>
          <w:color w:val="000000" w:themeColor="text1"/>
          <w:spacing w:val="0"/>
          <w:sz w:val="16"/>
          <w:szCs w:val="16"/>
        </w:rPr>
        <w:t>103年9月22日103學年度第一學期第1次院</w:t>
      </w:r>
      <w:proofErr w:type="gramStart"/>
      <w:r w:rsidRPr="006A37F2">
        <w:rPr>
          <w:rFonts w:ascii="標楷體" w:eastAsia="標楷體" w:hAnsi="標楷體" w:cs="新細明體"/>
          <w:color w:val="000000" w:themeColor="text1"/>
          <w:spacing w:val="0"/>
          <w:sz w:val="16"/>
          <w:szCs w:val="16"/>
        </w:rPr>
        <w:t>務</w:t>
      </w:r>
      <w:proofErr w:type="gramEnd"/>
      <w:r w:rsidRPr="006A37F2">
        <w:rPr>
          <w:rFonts w:ascii="標楷體" w:eastAsia="標楷體" w:hAnsi="標楷體" w:cs="新細明體"/>
          <w:color w:val="000000" w:themeColor="text1"/>
          <w:spacing w:val="0"/>
          <w:sz w:val="16"/>
          <w:szCs w:val="16"/>
        </w:rPr>
        <w:t>會議通過</w:t>
      </w:r>
    </w:p>
    <w:p w:rsidR="003D6557" w:rsidRPr="006A37F2" w:rsidRDefault="003D6557" w:rsidP="003D6557">
      <w:pPr>
        <w:pStyle w:val="a9"/>
        <w:autoSpaceDE/>
        <w:spacing w:line="240" w:lineRule="atLeast"/>
        <w:ind w:firstLine="0"/>
        <w:jc w:val="right"/>
        <w:textAlignment w:val="baseline"/>
        <w:rPr>
          <w:rFonts w:ascii="標楷體" w:eastAsia="標楷體" w:hAnsi="標楷體" w:cs="新細明體"/>
          <w:color w:val="000000" w:themeColor="text1"/>
          <w:spacing w:val="0"/>
          <w:sz w:val="16"/>
          <w:szCs w:val="16"/>
        </w:rPr>
      </w:pPr>
      <w:r w:rsidRPr="006A37F2">
        <w:rPr>
          <w:rFonts w:ascii="標楷體" w:eastAsia="標楷體" w:hAnsi="標楷體" w:cs="新細明體"/>
          <w:color w:val="000000" w:themeColor="text1"/>
          <w:spacing w:val="0"/>
          <w:sz w:val="16"/>
          <w:szCs w:val="16"/>
        </w:rPr>
        <w:t>104年4月21日 103學年度第二學期第4次系</w:t>
      </w:r>
      <w:proofErr w:type="gramStart"/>
      <w:r w:rsidRPr="006A37F2">
        <w:rPr>
          <w:rFonts w:ascii="標楷體" w:eastAsia="標楷體" w:hAnsi="標楷體" w:cs="新細明體"/>
          <w:color w:val="000000" w:themeColor="text1"/>
          <w:spacing w:val="0"/>
          <w:sz w:val="16"/>
          <w:szCs w:val="16"/>
        </w:rPr>
        <w:t>務</w:t>
      </w:r>
      <w:proofErr w:type="gramEnd"/>
      <w:r w:rsidRPr="006A37F2">
        <w:rPr>
          <w:rFonts w:ascii="標楷體" w:eastAsia="標楷體" w:hAnsi="標楷體" w:cs="新細明體"/>
          <w:color w:val="000000" w:themeColor="text1"/>
          <w:spacing w:val="0"/>
          <w:sz w:val="16"/>
          <w:szCs w:val="16"/>
        </w:rPr>
        <w:t>會議修</w:t>
      </w:r>
      <w:r w:rsidRPr="006A37F2">
        <w:rPr>
          <w:rFonts w:ascii="標楷體" w:eastAsia="標楷體" w:hAnsi="標楷體" w:cs="新細明體" w:hint="eastAsia"/>
          <w:color w:val="000000" w:themeColor="text1"/>
          <w:spacing w:val="0"/>
          <w:sz w:val="16"/>
          <w:szCs w:val="16"/>
        </w:rPr>
        <w:t>訂</w:t>
      </w:r>
      <w:r w:rsidRPr="006A37F2">
        <w:rPr>
          <w:rFonts w:ascii="標楷體" w:eastAsia="標楷體" w:hAnsi="標楷體" w:cs="新細明體"/>
          <w:color w:val="000000" w:themeColor="text1"/>
          <w:spacing w:val="0"/>
          <w:sz w:val="16"/>
          <w:szCs w:val="16"/>
        </w:rPr>
        <w:t>通過</w:t>
      </w:r>
    </w:p>
    <w:p w:rsidR="003D6557" w:rsidRPr="006A37F2" w:rsidRDefault="003D6557" w:rsidP="003D6557">
      <w:pPr>
        <w:pStyle w:val="a9"/>
        <w:autoSpaceDE/>
        <w:spacing w:line="240" w:lineRule="atLeast"/>
        <w:ind w:firstLine="0"/>
        <w:jc w:val="right"/>
        <w:textAlignment w:val="baseline"/>
        <w:rPr>
          <w:rFonts w:ascii="標楷體" w:eastAsia="標楷體" w:hAnsi="標楷體" w:cs="新細明體"/>
          <w:color w:val="000000" w:themeColor="text1"/>
          <w:spacing w:val="0"/>
          <w:sz w:val="16"/>
          <w:szCs w:val="16"/>
        </w:rPr>
      </w:pPr>
      <w:r w:rsidRPr="006A37F2">
        <w:rPr>
          <w:rFonts w:ascii="標楷體" w:eastAsia="標楷體" w:hAnsi="標楷體" w:cs="新細明體"/>
          <w:color w:val="000000" w:themeColor="text1"/>
          <w:spacing w:val="0"/>
          <w:sz w:val="16"/>
          <w:szCs w:val="16"/>
        </w:rPr>
        <w:t>104年5月4日103學年度第二學期第1次院</w:t>
      </w:r>
      <w:proofErr w:type="gramStart"/>
      <w:r w:rsidRPr="006A37F2">
        <w:rPr>
          <w:rFonts w:ascii="標楷體" w:eastAsia="標楷體" w:hAnsi="標楷體" w:cs="新細明體"/>
          <w:color w:val="000000" w:themeColor="text1"/>
          <w:spacing w:val="0"/>
          <w:sz w:val="16"/>
          <w:szCs w:val="16"/>
        </w:rPr>
        <w:t>務</w:t>
      </w:r>
      <w:proofErr w:type="gramEnd"/>
      <w:r w:rsidRPr="006A37F2">
        <w:rPr>
          <w:rFonts w:ascii="標楷體" w:eastAsia="標楷體" w:hAnsi="標楷體" w:cs="新細明體"/>
          <w:color w:val="000000" w:themeColor="text1"/>
          <w:spacing w:val="0"/>
          <w:sz w:val="16"/>
          <w:szCs w:val="16"/>
        </w:rPr>
        <w:t>會議修</w:t>
      </w:r>
      <w:r w:rsidRPr="006A37F2">
        <w:rPr>
          <w:rFonts w:ascii="標楷體" w:eastAsia="標楷體" w:hAnsi="標楷體" w:cs="新細明體" w:hint="eastAsia"/>
          <w:color w:val="000000" w:themeColor="text1"/>
          <w:spacing w:val="0"/>
          <w:sz w:val="16"/>
          <w:szCs w:val="16"/>
        </w:rPr>
        <w:t>訂</w:t>
      </w:r>
      <w:r w:rsidRPr="006A37F2">
        <w:rPr>
          <w:rFonts w:ascii="標楷體" w:eastAsia="標楷體" w:hAnsi="標楷體" w:cs="新細明體"/>
          <w:color w:val="000000" w:themeColor="text1"/>
          <w:spacing w:val="0"/>
          <w:sz w:val="16"/>
          <w:szCs w:val="16"/>
        </w:rPr>
        <w:t>通過</w:t>
      </w:r>
    </w:p>
    <w:p w:rsidR="003D6557" w:rsidRDefault="003D6557" w:rsidP="003D6557">
      <w:pPr>
        <w:pStyle w:val="a9"/>
        <w:autoSpaceDE/>
        <w:spacing w:line="240" w:lineRule="atLeast"/>
        <w:ind w:firstLine="0"/>
        <w:jc w:val="right"/>
        <w:textAlignment w:val="baseline"/>
        <w:rPr>
          <w:rFonts w:ascii="標楷體" w:eastAsia="標楷體" w:hAnsi="標楷體" w:cs="新細明體"/>
          <w:color w:val="000000" w:themeColor="text1"/>
          <w:spacing w:val="0"/>
          <w:sz w:val="16"/>
          <w:szCs w:val="16"/>
        </w:rPr>
      </w:pPr>
      <w:r w:rsidRPr="006A37F2">
        <w:rPr>
          <w:rFonts w:ascii="標楷體" w:eastAsia="標楷體" w:hAnsi="標楷體" w:cs="新細明體"/>
          <w:color w:val="000000" w:themeColor="text1"/>
          <w:spacing w:val="0"/>
          <w:sz w:val="16"/>
          <w:szCs w:val="16"/>
        </w:rPr>
        <w:t>10</w:t>
      </w:r>
      <w:r w:rsidRPr="006A37F2">
        <w:rPr>
          <w:rFonts w:ascii="標楷體" w:eastAsia="標楷體" w:hAnsi="標楷體" w:cs="新細明體" w:hint="eastAsia"/>
          <w:color w:val="000000" w:themeColor="text1"/>
          <w:spacing w:val="0"/>
          <w:sz w:val="16"/>
          <w:szCs w:val="16"/>
        </w:rPr>
        <w:t>9</w:t>
      </w:r>
      <w:r w:rsidRPr="006A37F2">
        <w:rPr>
          <w:rFonts w:ascii="標楷體" w:eastAsia="標楷體" w:hAnsi="標楷體" w:cs="新細明體"/>
          <w:color w:val="000000" w:themeColor="text1"/>
          <w:spacing w:val="0"/>
          <w:sz w:val="16"/>
          <w:szCs w:val="16"/>
        </w:rPr>
        <w:t>年</w:t>
      </w:r>
      <w:r w:rsidRPr="006A37F2">
        <w:rPr>
          <w:rFonts w:ascii="標楷體" w:eastAsia="標楷體" w:hAnsi="標楷體" w:cs="新細明體" w:hint="eastAsia"/>
          <w:color w:val="000000" w:themeColor="text1"/>
          <w:spacing w:val="0"/>
          <w:sz w:val="16"/>
          <w:szCs w:val="16"/>
        </w:rPr>
        <w:t>11</w:t>
      </w:r>
      <w:r w:rsidRPr="006A37F2">
        <w:rPr>
          <w:rFonts w:ascii="標楷體" w:eastAsia="標楷體" w:hAnsi="標楷體" w:cs="新細明體"/>
          <w:color w:val="000000" w:themeColor="text1"/>
          <w:spacing w:val="0"/>
          <w:sz w:val="16"/>
          <w:szCs w:val="16"/>
        </w:rPr>
        <w:t>月</w:t>
      </w:r>
      <w:r w:rsidRPr="006A37F2">
        <w:rPr>
          <w:rFonts w:ascii="標楷體" w:eastAsia="標楷體" w:hAnsi="標楷體" w:cs="新細明體" w:hint="eastAsia"/>
          <w:color w:val="000000" w:themeColor="text1"/>
          <w:spacing w:val="0"/>
          <w:sz w:val="16"/>
          <w:szCs w:val="16"/>
        </w:rPr>
        <w:t>11</w:t>
      </w:r>
      <w:r w:rsidRPr="006A37F2">
        <w:rPr>
          <w:rFonts w:ascii="標楷體" w:eastAsia="標楷體" w:hAnsi="標楷體" w:cs="新細明體"/>
          <w:color w:val="000000" w:themeColor="text1"/>
          <w:spacing w:val="0"/>
          <w:sz w:val="16"/>
          <w:szCs w:val="16"/>
        </w:rPr>
        <w:t>日 10</w:t>
      </w:r>
      <w:r w:rsidRPr="006A37F2">
        <w:rPr>
          <w:rFonts w:ascii="標楷體" w:eastAsia="標楷體" w:hAnsi="標楷體" w:cs="新細明體" w:hint="eastAsia"/>
          <w:color w:val="000000" w:themeColor="text1"/>
          <w:spacing w:val="0"/>
          <w:sz w:val="16"/>
          <w:szCs w:val="16"/>
        </w:rPr>
        <w:t>9</w:t>
      </w:r>
      <w:r w:rsidRPr="006A37F2">
        <w:rPr>
          <w:rFonts w:ascii="標楷體" w:eastAsia="標楷體" w:hAnsi="標楷體" w:cs="新細明體"/>
          <w:color w:val="000000" w:themeColor="text1"/>
          <w:spacing w:val="0"/>
          <w:sz w:val="16"/>
          <w:szCs w:val="16"/>
        </w:rPr>
        <w:t>學年度第</w:t>
      </w:r>
      <w:r w:rsidRPr="006A37F2">
        <w:rPr>
          <w:rFonts w:ascii="標楷體" w:eastAsia="標楷體" w:hAnsi="標楷體" w:cs="新細明體" w:hint="eastAsia"/>
          <w:color w:val="000000" w:themeColor="text1"/>
          <w:spacing w:val="0"/>
          <w:sz w:val="16"/>
          <w:szCs w:val="16"/>
        </w:rPr>
        <w:t>一</w:t>
      </w:r>
      <w:r w:rsidRPr="006A37F2">
        <w:rPr>
          <w:rFonts w:ascii="標楷體" w:eastAsia="標楷體" w:hAnsi="標楷體" w:cs="新細明體"/>
          <w:color w:val="000000" w:themeColor="text1"/>
          <w:spacing w:val="0"/>
          <w:sz w:val="16"/>
          <w:szCs w:val="16"/>
        </w:rPr>
        <w:t>學期第</w:t>
      </w:r>
      <w:r w:rsidRPr="006A37F2">
        <w:rPr>
          <w:rFonts w:ascii="標楷體" w:eastAsia="標楷體" w:hAnsi="標楷體" w:cs="新細明體" w:hint="eastAsia"/>
          <w:color w:val="000000" w:themeColor="text1"/>
          <w:spacing w:val="0"/>
          <w:sz w:val="16"/>
          <w:szCs w:val="16"/>
        </w:rPr>
        <w:t>3</w:t>
      </w:r>
      <w:r w:rsidRPr="006A37F2">
        <w:rPr>
          <w:rFonts w:ascii="標楷體" w:eastAsia="標楷體" w:hAnsi="標楷體" w:cs="新細明體"/>
          <w:color w:val="000000" w:themeColor="text1"/>
          <w:spacing w:val="0"/>
          <w:sz w:val="16"/>
          <w:szCs w:val="16"/>
        </w:rPr>
        <w:t>次系</w:t>
      </w:r>
      <w:proofErr w:type="gramStart"/>
      <w:r w:rsidRPr="006A37F2">
        <w:rPr>
          <w:rFonts w:ascii="標楷體" w:eastAsia="標楷體" w:hAnsi="標楷體" w:cs="新細明體"/>
          <w:color w:val="000000" w:themeColor="text1"/>
          <w:spacing w:val="0"/>
          <w:sz w:val="16"/>
          <w:szCs w:val="16"/>
        </w:rPr>
        <w:t>務</w:t>
      </w:r>
      <w:proofErr w:type="gramEnd"/>
      <w:r w:rsidRPr="006A37F2">
        <w:rPr>
          <w:rFonts w:ascii="標楷體" w:eastAsia="標楷體" w:hAnsi="標楷體" w:cs="新細明體"/>
          <w:color w:val="000000" w:themeColor="text1"/>
          <w:spacing w:val="0"/>
          <w:sz w:val="16"/>
          <w:szCs w:val="16"/>
        </w:rPr>
        <w:t>會議修</w:t>
      </w:r>
      <w:r w:rsidRPr="006A37F2">
        <w:rPr>
          <w:rFonts w:ascii="標楷體" w:eastAsia="標楷體" w:hAnsi="標楷體" w:cs="新細明體" w:hint="eastAsia"/>
          <w:color w:val="000000" w:themeColor="text1"/>
          <w:spacing w:val="0"/>
          <w:sz w:val="16"/>
          <w:szCs w:val="16"/>
        </w:rPr>
        <w:t>訂</w:t>
      </w:r>
      <w:r w:rsidRPr="006A37F2">
        <w:rPr>
          <w:rFonts w:ascii="標楷體" w:eastAsia="標楷體" w:hAnsi="標楷體" w:cs="新細明體"/>
          <w:color w:val="000000" w:themeColor="text1"/>
          <w:spacing w:val="0"/>
          <w:sz w:val="16"/>
          <w:szCs w:val="16"/>
        </w:rPr>
        <w:t>通過</w:t>
      </w:r>
    </w:p>
    <w:p w:rsidR="00500561" w:rsidRPr="006A37F2" w:rsidRDefault="00500561" w:rsidP="003D6557">
      <w:pPr>
        <w:pStyle w:val="a9"/>
        <w:autoSpaceDE/>
        <w:spacing w:line="240" w:lineRule="atLeast"/>
        <w:ind w:firstLine="0"/>
        <w:jc w:val="right"/>
        <w:textAlignment w:val="baseline"/>
        <w:rPr>
          <w:rFonts w:ascii="標楷體" w:eastAsia="標楷體" w:hAnsi="標楷體" w:cs="新細明體" w:hint="eastAsia"/>
          <w:color w:val="000000" w:themeColor="text1"/>
          <w:spacing w:val="0"/>
          <w:sz w:val="16"/>
          <w:szCs w:val="16"/>
        </w:rPr>
      </w:pPr>
      <w:r>
        <w:rPr>
          <w:rFonts w:ascii="標楷體" w:eastAsia="標楷體" w:hAnsi="標楷體" w:cs="新細明體" w:hint="eastAsia"/>
          <w:color w:val="000000" w:themeColor="text1"/>
          <w:spacing w:val="0"/>
          <w:sz w:val="16"/>
          <w:szCs w:val="16"/>
        </w:rPr>
        <w:t>109</w:t>
      </w:r>
      <w:r w:rsidRPr="006A37F2">
        <w:rPr>
          <w:rFonts w:ascii="標楷體" w:eastAsia="標楷體" w:hAnsi="標楷體" w:cs="新細明體"/>
          <w:color w:val="000000" w:themeColor="text1"/>
          <w:spacing w:val="0"/>
          <w:sz w:val="16"/>
          <w:szCs w:val="16"/>
        </w:rPr>
        <w:t>年</w:t>
      </w:r>
      <w:r>
        <w:rPr>
          <w:rFonts w:ascii="標楷體" w:eastAsia="標楷體" w:hAnsi="標楷體" w:cs="新細明體" w:hint="eastAsia"/>
          <w:color w:val="000000" w:themeColor="text1"/>
          <w:spacing w:val="0"/>
          <w:sz w:val="16"/>
          <w:szCs w:val="16"/>
        </w:rPr>
        <w:t>12</w:t>
      </w:r>
      <w:r w:rsidRPr="006A37F2">
        <w:rPr>
          <w:rFonts w:ascii="標楷體" w:eastAsia="標楷體" w:hAnsi="標楷體" w:cs="新細明體"/>
          <w:color w:val="000000" w:themeColor="text1"/>
          <w:spacing w:val="0"/>
          <w:sz w:val="16"/>
          <w:szCs w:val="16"/>
        </w:rPr>
        <w:t>月</w:t>
      </w:r>
      <w:r>
        <w:rPr>
          <w:rFonts w:ascii="標楷體" w:eastAsia="標楷體" w:hAnsi="標楷體" w:cs="新細明體" w:hint="eastAsia"/>
          <w:color w:val="000000" w:themeColor="text1"/>
          <w:spacing w:val="0"/>
          <w:sz w:val="16"/>
          <w:szCs w:val="16"/>
        </w:rPr>
        <w:t>1</w:t>
      </w:r>
      <w:r w:rsidRPr="006A37F2">
        <w:rPr>
          <w:rFonts w:ascii="標楷體" w:eastAsia="標楷體" w:hAnsi="標楷體" w:cs="新細明體"/>
          <w:color w:val="000000" w:themeColor="text1"/>
          <w:spacing w:val="0"/>
          <w:sz w:val="16"/>
          <w:szCs w:val="16"/>
        </w:rPr>
        <w:t>日10</w:t>
      </w:r>
      <w:r>
        <w:rPr>
          <w:rFonts w:ascii="標楷體" w:eastAsia="標楷體" w:hAnsi="標楷體" w:cs="新細明體" w:hint="eastAsia"/>
          <w:color w:val="000000" w:themeColor="text1"/>
          <w:spacing w:val="0"/>
          <w:sz w:val="16"/>
          <w:szCs w:val="16"/>
        </w:rPr>
        <w:t>9</w:t>
      </w:r>
      <w:r w:rsidRPr="006A37F2">
        <w:rPr>
          <w:rFonts w:ascii="標楷體" w:eastAsia="標楷體" w:hAnsi="標楷體" w:cs="新細明體"/>
          <w:color w:val="000000" w:themeColor="text1"/>
          <w:spacing w:val="0"/>
          <w:sz w:val="16"/>
          <w:szCs w:val="16"/>
        </w:rPr>
        <w:t>學年度第</w:t>
      </w:r>
      <w:r>
        <w:rPr>
          <w:rFonts w:ascii="標楷體" w:eastAsia="標楷體" w:hAnsi="標楷體" w:cs="新細明體" w:hint="eastAsia"/>
          <w:color w:val="000000" w:themeColor="text1"/>
          <w:spacing w:val="0"/>
          <w:sz w:val="16"/>
          <w:szCs w:val="16"/>
        </w:rPr>
        <w:t>一</w:t>
      </w:r>
      <w:r w:rsidRPr="006A37F2">
        <w:rPr>
          <w:rFonts w:ascii="標楷體" w:eastAsia="標楷體" w:hAnsi="標楷體" w:cs="新細明體"/>
          <w:color w:val="000000" w:themeColor="text1"/>
          <w:spacing w:val="0"/>
          <w:sz w:val="16"/>
          <w:szCs w:val="16"/>
        </w:rPr>
        <w:t>學期第</w:t>
      </w:r>
      <w:r>
        <w:rPr>
          <w:rFonts w:ascii="標楷體" w:eastAsia="標楷體" w:hAnsi="標楷體" w:cs="新細明體" w:hint="eastAsia"/>
          <w:color w:val="000000" w:themeColor="text1"/>
          <w:spacing w:val="0"/>
          <w:sz w:val="16"/>
          <w:szCs w:val="16"/>
        </w:rPr>
        <w:t>3</w:t>
      </w:r>
      <w:bookmarkStart w:id="0" w:name="_GoBack"/>
      <w:bookmarkEnd w:id="0"/>
      <w:r w:rsidRPr="006A37F2">
        <w:rPr>
          <w:rFonts w:ascii="標楷體" w:eastAsia="標楷體" w:hAnsi="標楷體" w:cs="新細明體"/>
          <w:color w:val="000000" w:themeColor="text1"/>
          <w:spacing w:val="0"/>
          <w:sz w:val="16"/>
          <w:szCs w:val="16"/>
        </w:rPr>
        <w:t>次院務會議修</w:t>
      </w:r>
      <w:r w:rsidRPr="006A37F2">
        <w:rPr>
          <w:rFonts w:ascii="標楷體" w:eastAsia="標楷體" w:hAnsi="標楷體" w:cs="新細明體" w:hint="eastAsia"/>
          <w:color w:val="000000" w:themeColor="text1"/>
          <w:spacing w:val="0"/>
          <w:sz w:val="16"/>
          <w:szCs w:val="16"/>
        </w:rPr>
        <w:t>訂</w:t>
      </w:r>
      <w:r w:rsidRPr="006A37F2">
        <w:rPr>
          <w:rFonts w:ascii="標楷體" w:eastAsia="標楷體" w:hAnsi="標楷體" w:cs="新細明體"/>
          <w:color w:val="000000" w:themeColor="text1"/>
          <w:spacing w:val="0"/>
          <w:sz w:val="16"/>
          <w:szCs w:val="16"/>
        </w:rPr>
        <w:t>通過</w:t>
      </w:r>
    </w:p>
    <w:p w:rsidR="003D6557" w:rsidRPr="006A37F2" w:rsidRDefault="003D6557" w:rsidP="003D6557">
      <w:pPr>
        <w:pStyle w:val="a9"/>
        <w:autoSpaceDE/>
        <w:spacing w:line="240" w:lineRule="atLeast"/>
        <w:ind w:firstLine="0"/>
        <w:jc w:val="right"/>
        <w:textAlignment w:val="baseline"/>
        <w:rPr>
          <w:color w:val="000000" w:themeColor="text1"/>
        </w:rPr>
      </w:pPr>
    </w:p>
    <w:p w:rsidR="003D6557" w:rsidRPr="006A37F2" w:rsidRDefault="003D6557" w:rsidP="003D6557">
      <w:pPr>
        <w:spacing w:line="480" w:lineRule="exact"/>
        <w:ind w:left="480" w:hanging="480"/>
        <w:jc w:val="both"/>
        <w:rPr>
          <w:color w:val="000000" w:themeColor="text1"/>
        </w:rPr>
      </w:pPr>
      <w:r w:rsidRPr="006A37F2">
        <w:rPr>
          <w:rFonts w:ascii="標楷體" w:eastAsia="標楷體" w:hAnsi="標楷體"/>
          <w:color w:val="000000" w:themeColor="text1"/>
        </w:rPr>
        <w:t>一、本學系為辦理教師資格審查、聘任、升等、解（停）</w:t>
      </w:r>
      <w:proofErr w:type="gramStart"/>
      <w:r w:rsidRPr="006A37F2">
        <w:rPr>
          <w:rFonts w:ascii="標楷體" w:eastAsia="標楷體" w:hAnsi="標楷體"/>
          <w:color w:val="000000" w:themeColor="text1"/>
        </w:rPr>
        <w:t>聘及其他</w:t>
      </w:r>
      <w:proofErr w:type="gramEnd"/>
      <w:r w:rsidRPr="006A37F2">
        <w:rPr>
          <w:rFonts w:ascii="標楷體" w:eastAsia="標楷體" w:hAnsi="標楷體"/>
          <w:color w:val="000000" w:themeColor="text1"/>
        </w:rPr>
        <w:t>有關教師評審之重要事項，依據</w:t>
      </w:r>
      <w:r w:rsidRPr="006A37F2">
        <w:rPr>
          <w:rFonts w:ascii="Times New Roman" w:eastAsia="標楷體" w:hAnsi="Times New Roman"/>
          <w:color w:val="000000" w:themeColor="text1"/>
          <w:kern w:val="0"/>
          <w:szCs w:val="24"/>
        </w:rPr>
        <w:t>大學法、本校組織規程、教師評審委員會設置辦法及教師升等實施要點等相關規定</w:t>
      </w:r>
      <w:r w:rsidRPr="006A37F2">
        <w:rPr>
          <w:rFonts w:ascii="標楷體" w:eastAsia="標楷體" w:hAnsi="標楷體"/>
          <w:color w:val="000000" w:themeColor="text1"/>
        </w:rPr>
        <w:t>，設置教師評審委員會(以下簡稱本委員會)。</w:t>
      </w:r>
    </w:p>
    <w:p w:rsidR="003D6557" w:rsidRPr="006A37F2" w:rsidRDefault="003D6557" w:rsidP="003D6557">
      <w:pPr>
        <w:spacing w:line="480" w:lineRule="exact"/>
        <w:ind w:left="480" w:hanging="480"/>
        <w:jc w:val="both"/>
        <w:rPr>
          <w:color w:val="000000" w:themeColor="text1"/>
        </w:rPr>
      </w:pPr>
      <w:r w:rsidRPr="006A37F2">
        <w:rPr>
          <w:rFonts w:ascii="標楷體" w:eastAsia="標楷體" w:hAnsi="標楷體"/>
          <w:color w:val="000000" w:themeColor="text1"/>
        </w:rPr>
        <w:t>二、本委員會由本學系專任助理教授以上至少七人組成之(學系主任為當然委員)。</w:t>
      </w:r>
      <w:proofErr w:type="gramStart"/>
      <w:r w:rsidRPr="006A37F2">
        <w:rPr>
          <w:rFonts w:ascii="標楷體" w:eastAsia="標楷體" w:hAnsi="標楷體"/>
          <w:color w:val="000000" w:themeColor="text1"/>
        </w:rPr>
        <w:t>惟</w:t>
      </w:r>
      <w:proofErr w:type="gramEnd"/>
      <w:r w:rsidRPr="006A37F2">
        <w:rPr>
          <w:rFonts w:ascii="標楷體" w:eastAsia="標楷體" w:hAnsi="標楷體"/>
          <w:color w:val="000000" w:themeColor="text1"/>
        </w:rPr>
        <w:t>副教授(含)以上人數不得少於二分之一，如副教授人數不足時，可由校內</w:t>
      </w:r>
      <w:r w:rsidRPr="006A37F2">
        <w:rPr>
          <w:rFonts w:ascii="細明體" w:eastAsia="標楷體" w:hAnsi="細明體"/>
          <w:color w:val="000000" w:themeColor="text1"/>
          <w:kern w:val="0"/>
          <w:szCs w:val="20"/>
        </w:rPr>
        <w:t>外性質相近</w:t>
      </w:r>
      <w:r w:rsidRPr="006A37F2">
        <w:rPr>
          <w:rFonts w:ascii="標楷體" w:eastAsia="標楷體" w:hAnsi="標楷體"/>
          <w:color w:val="000000" w:themeColor="text1"/>
        </w:rPr>
        <w:t xml:space="preserve">系、所副教授中推選之。 </w:t>
      </w:r>
    </w:p>
    <w:p w:rsidR="003D6557" w:rsidRPr="006A37F2" w:rsidRDefault="003D6557" w:rsidP="003D6557">
      <w:pPr>
        <w:spacing w:line="480" w:lineRule="exact"/>
        <w:ind w:left="480" w:hanging="480"/>
        <w:jc w:val="both"/>
        <w:rPr>
          <w:color w:val="000000" w:themeColor="text1"/>
        </w:rPr>
      </w:pPr>
      <w:r w:rsidRPr="006A37F2">
        <w:rPr>
          <w:rFonts w:ascii="標楷體" w:eastAsia="標楷體" w:hAnsi="標楷體"/>
          <w:color w:val="000000" w:themeColor="text1"/>
        </w:rPr>
        <w:t xml:space="preserve">    審議升等案件時，不得</w:t>
      </w:r>
      <w:proofErr w:type="gramStart"/>
      <w:r w:rsidRPr="006A37F2">
        <w:rPr>
          <w:rFonts w:ascii="標楷體" w:eastAsia="標楷體" w:hAnsi="標楷體"/>
          <w:color w:val="000000" w:themeColor="text1"/>
        </w:rPr>
        <w:t>低階高審</w:t>
      </w:r>
      <w:proofErr w:type="gramEnd"/>
      <w:r w:rsidRPr="006A37F2">
        <w:rPr>
          <w:rFonts w:ascii="標楷體" w:eastAsia="標楷體" w:hAnsi="標楷體"/>
          <w:color w:val="000000" w:themeColor="text1"/>
        </w:rPr>
        <w:t>，低階者就升等個案不得與表決。倘具相關學術領域評資格委員人數不足五人時，應簽請院長</w:t>
      </w:r>
      <w:proofErr w:type="gramStart"/>
      <w:r w:rsidRPr="006A37F2">
        <w:rPr>
          <w:rFonts w:ascii="標楷體" w:eastAsia="標楷體" w:hAnsi="標楷體"/>
          <w:color w:val="000000" w:themeColor="text1"/>
        </w:rPr>
        <w:t>另聘校內</w:t>
      </w:r>
      <w:proofErr w:type="gramEnd"/>
      <w:r w:rsidRPr="006A37F2">
        <w:rPr>
          <w:rFonts w:ascii="標楷體" w:eastAsia="標楷體" w:hAnsi="標楷體"/>
          <w:color w:val="000000" w:themeColor="text1"/>
        </w:rPr>
        <w:t>、外教授同組成，陳請校長核定之。</w:t>
      </w:r>
    </w:p>
    <w:p w:rsidR="003D6557" w:rsidRPr="006A37F2" w:rsidRDefault="003D6557" w:rsidP="003D6557">
      <w:pPr>
        <w:spacing w:line="500" w:lineRule="exact"/>
        <w:ind w:left="462" w:hanging="462"/>
        <w:rPr>
          <w:color w:val="000000" w:themeColor="text1"/>
        </w:rPr>
      </w:pPr>
      <w:r w:rsidRPr="006A37F2">
        <w:rPr>
          <w:rFonts w:ascii="標楷體" w:eastAsia="標楷體" w:hAnsi="標楷體"/>
          <w:color w:val="000000" w:themeColor="text1"/>
        </w:rPr>
        <w:t>三、本委員會開會時由學系主任擔任會議主席。學系主任因故無法出席時，由出席委員相互推舉代行之。委員公出或請假，不得由其他人員代理出席或代行職權；</w:t>
      </w:r>
      <w:r w:rsidRPr="006A37F2">
        <w:rPr>
          <w:rFonts w:ascii="Times New Roman" w:eastAsia="標楷體" w:hAnsi="Times New Roman"/>
          <w:color w:val="000000" w:themeColor="text1"/>
          <w:kern w:val="0"/>
          <w:szCs w:val="24"/>
        </w:rPr>
        <w:t>另得視實際需要邀請其他相關人員列席。</w:t>
      </w:r>
      <w:r w:rsidRPr="006A37F2">
        <w:rPr>
          <w:rFonts w:ascii="標楷體" w:eastAsia="標楷體" w:hAnsi="標楷體"/>
          <w:color w:val="000000" w:themeColor="text1"/>
        </w:rPr>
        <w:t xml:space="preserve">  </w:t>
      </w:r>
    </w:p>
    <w:p w:rsidR="003D6557" w:rsidRPr="006A37F2" w:rsidRDefault="003D6557" w:rsidP="003D6557">
      <w:pPr>
        <w:spacing w:line="500" w:lineRule="exact"/>
        <w:ind w:left="480" w:hanging="480"/>
        <w:rPr>
          <w:rFonts w:ascii="標楷體" w:eastAsia="標楷體" w:hAnsi="標楷體"/>
          <w:color w:val="000000" w:themeColor="text1"/>
        </w:rPr>
      </w:pPr>
      <w:r w:rsidRPr="006A37F2">
        <w:rPr>
          <w:rFonts w:ascii="標楷體" w:eastAsia="標楷體" w:hAnsi="標楷體"/>
          <w:color w:val="000000" w:themeColor="text1"/>
        </w:rPr>
        <w:t>四、本委員會由學系主任擔任召集人及會議主席，每學期至少開會一次。必要時得由委員至少三人連署，建請學系主任召開臨時會議。</w:t>
      </w:r>
    </w:p>
    <w:p w:rsidR="003D6557" w:rsidRPr="006A37F2" w:rsidRDefault="003D6557" w:rsidP="003D6557">
      <w:pPr>
        <w:spacing w:line="480" w:lineRule="exact"/>
        <w:ind w:left="480" w:hanging="480"/>
        <w:jc w:val="both"/>
        <w:rPr>
          <w:color w:val="000000" w:themeColor="text1"/>
        </w:rPr>
      </w:pPr>
      <w:r w:rsidRPr="006A37F2">
        <w:rPr>
          <w:rFonts w:ascii="標楷體" w:eastAsia="標楷體" w:hAnsi="標楷體"/>
          <w:color w:val="000000" w:themeColor="text1"/>
        </w:rPr>
        <w:t>五、本委員會開會時，應有三分之二(含)以上委員出席始得開議，應有出席委員二分之一(含)以上同意始得決議。但審議教師涉有教師法第十四條第一項第十二款至第十四款之情形者，應有全體委員三分之二以上出席及出席委員三分之二以上之決議通過。委員如遇涉及本人、配偶及三等親內親屬提會評審事項，應行迴避。</w:t>
      </w:r>
    </w:p>
    <w:p w:rsidR="003D6557" w:rsidRPr="006A37F2" w:rsidRDefault="003D6557" w:rsidP="003D6557">
      <w:pPr>
        <w:spacing w:line="480" w:lineRule="exact"/>
        <w:ind w:left="480" w:hanging="480"/>
        <w:jc w:val="both"/>
        <w:rPr>
          <w:rFonts w:ascii="標楷體" w:eastAsia="標楷體" w:hAnsi="標楷體"/>
          <w:color w:val="000000" w:themeColor="text1"/>
        </w:rPr>
      </w:pPr>
      <w:r w:rsidRPr="006A37F2">
        <w:rPr>
          <w:rFonts w:ascii="標楷體" w:eastAsia="標楷體" w:hAnsi="標楷體"/>
          <w:color w:val="000000" w:themeColor="text1"/>
        </w:rPr>
        <w:t>六、本委員會分別審議下列事項：</w:t>
      </w:r>
    </w:p>
    <w:p w:rsidR="003D6557" w:rsidRPr="006A37F2" w:rsidRDefault="003D6557" w:rsidP="003D6557">
      <w:pPr>
        <w:spacing w:line="480" w:lineRule="exact"/>
        <w:ind w:left="480"/>
        <w:jc w:val="both"/>
        <w:rPr>
          <w:rFonts w:ascii="標楷體" w:eastAsia="標楷體" w:hAnsi="標楷體"/>
          <w:color w:val="000000" w:themeColor="text1"/>
        </w:rPr>
      </w:pPr>
      <w:r w:rsidRPr="006A37F2">
        <w:rPr>
          <w:rFonts w:ascii="標楷體" w:eastAsia="標楷體" w:hAnsi="標楷體"/>
          <w:color w:val="000000" w:themeColor="text1"/>
        </w:rPr>
        <w:t>(</w:t>
      </w:r>
      <w:proofErr w:type="gramStart"/>
      <w:r w:rsidRPr="006A37F2">
        <w:rPr>
          <w:rFonts w:ascii="標楷體" w:eastAsia="標楷體" w:hAnsi="標楷體"/>
          <w:color w:val="000000" w:themeColor="text1"/>
        </w:rPr>
        <w:t>一</w:t>
      </w:r>
      <w:proofErr w:type="gramEnd"/>
      <w:r w:rsidRPr="006A37F2">
        <w:rPr>
          <w:rFonts w:ascii="標楷體" w:eastAsia="標楷體" w:hAnsi="標楷體"/>
          <w:color w:val="000000" w:themeColor="text1"/>
        </w:rPr>
        <w:t>)關於新進專、兼任教師之聘任事項。</w:t>
      </w:r>
    </w:p>
    <w:p w:rsidR="003D6557" w:rsidRPr="006A37F2" w:rsidRDefault="003D6557" w:rsidP="003D6557">
      <w:pPr>
        <w:spacing w:line="480" w:lineRule="exact"/>
        <w:ind w:left="480"/>
        <w:jc w:val="both"/>
        <w:rPr>
          <w:rFonts w:ascii="標楷體" w:eastAsia="標楷體" w:hAnsi="標楷體"/>
          <w:color w:val="000000" w:themeColor="text1"/>
        </w:rPr>
      </w:pPr>
      <w:r w:rsidRPr="006A37F2">
        <w:rPr>
          <w:rFonts w:ascii="標楷體" w:eastAsia="標楷體" w:hAnsi="標楷體"/>
          <w:color w:val="000000" w:themeColor="text1"/>
        </w:rPr>
        <w:t>(二)關於專任教師之續聘、敘薪事項。</w:t>
      </w:r>
    </w:p>
    <w:p w:rsidR="003D6557" w:rsidRPr="006A37F2" w:rsidRDefault="003D6557" w:rsidP="003D6557">
      <w:pPr>
        <w:spacing w:line="480" w:lineRule="exact"/>
        <w:ind w:left="480"/>
        <w:jc w:val="both"/>
        <w:rPr>
          <w:rFonts w:ascii="標楷體" w:eastAsia="標楷體" w:hAnsi="標楷體"/>
          <w:color w:val="000000" w:themeColor="text1"/>
        </w:rPr>
      </w:pPr>
      <w:r w:rsidRPr="006A37F2">
        <w:rPr>
          <w:rFonts w:ascii="標楷體" w:eastAsia="標楷體" w:hAnsi="標楷體"/>
          <w:color w:val="000000" w:themeColor="text1"/>
        </w:rPr>
        <w:lastRenderedPageBreak/>
        <w:t>(三)關於專任教師之升等事項。</w:t>
      </w:r>
    </w:p>
    <w:p w:rsidR="003D6557" w:rsidRPr="006A37F2" w:rsidRDefault="003D6557" w:rsidP="003D6557">
      <w:pPr>
        <w:spacing w:line="480" w:lineRule="exact"/>
        <w:ind w:left="480"/>
        <w:jc w:val="both"/>
        <w:rPr>
          <w:rFonts w:ascii="標楷體" w:eastAsia="標楷體" w:hAnsi="標楷體"/>
          <w:color w:val="000000" w:themeColor="text1"/>
        </w:rPr>
      </w:pPr>
      <w:r w:rsidRPr="006A37F2">
        <w:rPr>
          <w:rFonts w:ascii="標楷體" w:eastAsia="標楷體" w:hAnsi="標楷體"/>
          <w:color w:val="000000" w:themeColor="text1"/>
        </w:rPr>
        <w:t>(四)關於專、兼任教師之解(停)聘事項。</w:t>
      </w:r>
    </w:p>
    <w:p w:rsidR="003D6557" w:rsidRPr="006A37F2" w:rsidRDefault="003D6557" w:rsidP="003D6557">
      <w:pPr>
        <w:spacing w:line="480" w:lineRule="exact"/>
        <w:ind w:left="480"/>
        <w:jc w:val="both"/>
        <w:rPr>
          <w:rFonts w:ascii="標楷體" w:eastAsia="標楷體" w:hAnsi="標楷體"/>
          <w:color w:val="000000" w:themeColor="text1"/>
        </w:rPr>
      </w:pPr>
      <w:r w:rsidRPr="006A37F2">
        <w:rPr>
          <w:rFonts w:ascii="標楷體" w:eastAsia="標楷體" w:hAnsi="標楷體"/>
          <w:color w:val="000000" w:themeColor="text1"/>
        </w:rPr>
        <w:t>(五)其他有關教師評審之重要事項。</w:t>
      </w:r>
    </w:p>
    <w:p w:rsidR="003D6557" w:rsidRPr="006A37F2" w:rsidRDefault="003D6557" w:rsidP="003D6557">
      <w:pPr>
        <w:pStyle w:val="ab"/>
        <w:spacing w:line="500" w:lineRule="exact"/>
        <w:ind w:left="0"/>
        <w:rPr>
          <w:color w:val="000000" w:themeColor="text1"/>
        </w:rPr>
      </w:pPr>
      <w:r w:rsidRPr="006A37F2">
        <w:rPr>
          <w:rFonts w:ascii="標楷體" w:eastAsia="標楷體" w:hAnsi="標楷體"/>
          <w:color w:val="000000" w:themeColor="text1"/>
        </w:rPr>
        <w:t>七、</w:t>
      </w:r>
      <w:r w:rsidRPr="006A37F2">
        <w:rPr>
          <w:rFonts w:ascii="標楷體" w:eastAsia="標楷體" w:hAnsi="標楷體"/>
          <w:color w:val="000000" w:themeColor="text1"/>
          <w:kern w:val="0"/>
        </w:rPr>
        <w:t>關於教師聘任：</w:t>
      </w:r>
    </w:p>
    <w:p w:rsidR="003D6557" w:rsidRPr="006A37F2" w:rsidRDefault="003D6557" w:rsidP="003D6557">
      <w:pPr>
        <w:pStyle w:val="ab"/>
        <w:spacing w:line="500" w:lineRule="exact"/>
        <w:rPr>
          <w:rFonts w:ascii="標楷體" w:eastAsia="標楷體" w:hAnsi="標楷體"/>
          <w:color w:val="000000" w:themeColor="text1"/>
          <w:kern w:val="0"/>
        </w:rPr>
      </w:pPr>
      <w:r w:rsidRPr="006A37F2">
        <w:rPr>
          <w:rFonts w:ascii="標楷體" w:eastAsia="標楷體" w:hAnsi="標楷體"/>
          <w:color w:val="000000" w:themeColor="text1"/>
          <w:kern w:val="0"/>
        </w:rPr>
        <w:t>(</w:t>
      </w:r>
      <w:proofErr w:type="gramStart"/>
      <w:r w:rsidRPr="006A37F2">
        <w:rPr>
          <w:rFonts w:ascii="標楷體" w:eastAsia="標楷體" w:hAnsi="標楷體"/>
          <w:color w:val="000000" w:themeColor="text1"/>
          <w:kern w:val="0"/>
        </w:rPr>
        <w:t>一</w:t>
      </w:r>
      <w:proofErr w:type="gramEnd"/>
      <w:r w:rsidRPr="006A37F2">
        <w:rPr>
          <w:rFonts w:ascii="標楷體" w:eastAsia="標楷體" w:hAnsi="標楷體"/>
          <w:color w:val="000000" w:themeColor="text1"/>
          <w:kern w:val="0"/>
        </w:rPr>
        <w:t>)新進專任教師之聘任依下列辦理：</w:t>
      </w:r>
    </w:p>
    <w:p w:rsidR="003F1CAC" w:rsidRPr="006A37F2" w:rsidRDefault="003D6557" w:rsidP="003D6557">
      <w:pPr>
        <w:pStyle w:val="ab"/>
        <w:spacing w:line="500" w:lineRule="exact"/>
        <w:rPr>
          <w:rFonts w:ascii="標楷體" w:eastAsia="標楷體" w:hAnsi="標楷體"/>
          <w:color w:val="000000" w:themeColor="text1"/>
          <w:kern w:val="0"/>
        </w:rPr>
      </w:pPr>
      <w:r w:rsidRPr="006A37F2">
        <w:rPr>
          <w:rFonts w:ascii="標楷體" w:eastAsia="標楷體" w:hAnsi="標楷體"/>
          <w:color w:val="000000" w:themeColor="text1"/>
          <w:kern w:val="0"/>
        </w:rPr>
        <w:t xml:space="preserve">  1.新進教師聘任之人數及專長由系</w:t>
      </w:r>
      <w:proofErr w:type="gramStart"/>
      <w:r w:rsidRPr="006A37F2">
        <w:rPr>
          <w:rFonts w:ascii="標楷體" w:eastAsia="標楷體" w:hAnsi="標楷體"/>
          <w:color w:val="000000" w:themeColor="text1"/>
          <w:kern w:val="0"/>
        </w:rPr>
        <w:t>務</w:t>
      </w:r>
      <w:proofErr w:type="gramEnd"/>
      <w:r w:rsidRPr="006A37F2">
        <w:rPr>
          <w:rFonts w:ascii="標楷體" w:eastAsia="標楷體" w:hAnsi="標楷體"/>
          <w:color w:val="000000" w:themeColor="text1"/>
          <w:kern w:val="0"/>
        </w:rPr>
        <w:t>會議討論決定後，人選交由本委員</w:t>
      </w:r>
      <w:r w:rsidR="003F1CAC" w:rsidRPr="006A37F2">
        <w:rPr>
          <w:rFonts w:ascii="標楷體" w:eastAsia="標楷體" w:hAnsi="標楷體" w:hint="eastAsia"/>
          <w:color w:val="000000" w:themeColor="text1"/>
          <w:kern w:val="0"/>
        </w:rPr>
        <w:t xml:space="preserve"> </w:t>
      </w:r>
    </w:p>
    <w:p w:rsidR="003D6557" w:rsidRPr="006A37F2" w:rsidRDefault="003F1CAC" w:rsidP="003D6557">
      <w:pPr>
        <w:pStyle w:val="ab"/>
        <w:spacing w:line="500" w:lineRule="exact"/>
        <w:rPr>
          <w:rFonts w:ascii="標楷體" w:eastAsia="標楷體" w:hAnsi="標楷體"/>
          <w:color w:val="000000" w:themeColor="text1"/>
          <w:kern w:val="0"/>
        </w:rPr>
      </w:pPr>
      <w:r w:rsidRPr="006A37F2">
        <w:rPr>
          <w:rFonts w:ascii="標楷體" w:eastAsia="標楷體" w:hAnsi="標楷體" w:hint="eastAsia"/>
          <w:color w:val="000000" w:themeColor="text1"/>
          <w:kern w:val="0"/>
        </w:rPr>
        <w:t xml:space="preserve">    </w:t>
      </w:r>
      <w:r w:rsidR="003D6557" w:rsidRPr="006A37F2">
        <w:rPr>
          <w:rFonts w:ascii="標楷體" w:eastAsia="標楷體" w:hAnsi="標楷體"/>
          <w:color w:val="000000" w:themeColor="text1"/>
          <w:kern w:val="0"/>
        </w:rPr>
        <w:t>會討論決定之。</w:t>
      </w:r>
    </w:p>
    <w:p w:rsidR="003D6557" w:rsidRPr="006A37F2" w:rsidRDefault="003D6557" w:rsidP="003F1CAC">
      <w:pPr>
        <w:pStyle w:val="ab"/>
        <w:tabs>
          <w:tab w:val="left" w:pos="142"/>
          <w:tab w:val="left" w:pos="210"/>
          <w:tab w:val="left" w:pos="238"/>
          <w:tab w:val="left" w:pos="284"/>
          <w:tab w:val="left" w:pos="350"/>
          <w:tab w:val="left" w:pos="378"/>
          <w:tab w:val="left" w:pos="426"/>
          <w:tab w:val="left" w:pos="490"/>
          <w:tab w:val="left" w:pos="532"/>
          <w:tab w:val="left" w:pos="567"/>
          <w:tab w:val="left" w:pos="616"/>
          <w:tab w:val="left" w:pos="672"/>
          <w:tab w:val="left" w:pos="709"/>
          <w:tab w:val="left" w:pos="770"/>
          <w:tab w:val="left" w:pos="851"/>
          <w:tab w:val="left" w:pos="882"/>
          <w:tab w:val="left" w:pos="952"/>
          <w:tab w:val="left" w:pos="980"/>
          <w:tab w:val="left" w:pos="1134"/>
          <w:tab w:val="left" w:pos="1276"/>
        </w:tabs>
        <w:spacing w:line="500" w:lineRule="exact"/>
        <w:ind w:leftChars="295" w:left="989" w:hangingChars="117" w:hanging="281"/>
        <w:rPr>
          <w:rFonts w:ascii="標楷體" w:eastAsia="標楷體" w:hAnsi="標楷體"/>
          <w:color w:val="000000" w:themeColor="text1"/>
          <w:kern w:val="0"/>
        </w:rPr>
      </w:pPr>
      <w:r w:rsidRPr="006A37F2">
        <w:rPr>
          <w:rFonts w:ascii="標楷體" w:eastAsia="標楷體" w:hAnsi="標楷體"/>
          <w:color w:val="000000" w:themeColor="text1"/>
          <w:kern w:val="0"/>
        </w:rPr>
        <w:t>2.新進教師之聘任，除應合於有關法令規定之資格外，應參酌其教學、</w:t>
      </w:r>
      <w:r w:rsidR="003F1CAC" w:rsidRPr="006A37F2">
        <w:rPr>
          <w:rFonts w:ascii="標楷體" w:eastAsia="標楷體" w:hAnsi="標楷體" w:hint="eastAsia"/>
          <w:color w:val="000000" w:themeColor="text1"/>
          <w:kern w:val="0"/>
        </w:rPr>
        <w:t xml:space="preserve">      </w:t>
      </w:r>
      <w:r w:rsidRPr="006A37F2">
        <w:rPr>
          <w:rFonts w:ascii="標楷體" w:eastAsia="標楷體" w:hAnsi="標楷體"/>
          <w:color w:val="000000" w:themeColor="text1"/>
          <w:kern w:val="0"/>
        </w:rPr>
        <w:t xml:space="preserve">研究及服務表現。 </w:t>
      </w:r>
    </w:p>
    <w:p w:rsidR="003D6557" w:rsidRPr="006A37F2" w:rsidRDefault="003F1CAC" w:rsidP="003F1CAC">
      <w:pPr>
        <w:pStyle w:val="ab"/>
        <w:spacing w:line="500" w:lineRule="exact"/>
        <w:ind w:left="0"/>
        <w:rPr>
          <w:rFonts w:ascii="標楷體" w:eastAsia="標楷體" w:hAnsi="標楷體"/>
          <w:color w:val="000000" w:themeColor="text1"/>
          <w:kern w:val="0"/>
        </w:rPr>
      </w:pPr>
      <w:r w:rsidRPr="006A37F2">
        <w:rPr>
          <w:rFonts w:ascii="標楷體" w:eastAsia="標楷體" w:hAnsi="標楷體" w:hint="eastAsia"/>
          <w:color w:val="000000" w:themeColor="text1"/>
          <w:kern w:val="0"/>
        </w:rPr>
        <w:t xml:space="preserve">      </w:t>
      </w:r>
      <w:r w:rsidR="003D6557" w:rsidRPr="006A37F2">
        <w:rPr>
          <w:rFonts w:ascii="標楷體" w:eastAsia="標楷體" w:hAnsi="標楷體"/>
          <w:color w:val="000000" w:themeColor="text1"/>
          <w:kern w:val="0"/>
        </w:rPr>
        <w:t>3.聘任之程序：</w:t>
      </w:r>
    </w:p>
    <w:p w:rsidR="003D6557" w:rsidRPr="006A37F2" w:rsidRDefault="003D6557" w:rsidP="003D6557">
      <w:pPr>
        <w:snapToGrid w:val="0"/>
        <w:spacing w:line="500" w:lineRule="exact"/>
        <w:ind w:left="1315" w:hanging="1315"/>
        <w:rPr>
          <w:rFonts w:ascii="標楷體" w:eastAsia="標楷體" w:hAnsi="標楷體"/>
          <w:color w:val="000000" w:themeColor="text1"/>
        </w:rPr>
      </w:pPr>
      <w:r w:rsidRPr="006A37F2">
        <w:rPr>
          <w:rFonts w:ascii="標楷體" w:eastAsia="標楷體" w:hAnsi="標楷體"/>
          <w:color w:val="000000" w:themeColor="text1"/>
        </w:rPr>
        <w:t xml:space="preserve">        (1)</w:t>
      </w:r>
      <w:proofErr w:type="gramStart"/>
      <w:r w:rsidRPr="006A37F2">
        <w:rPr>
          <w:rFonts w:ascii="標楷體" w:eastAsia="標楷體" w:hAnsi="標楷體"/>
          <w:color w:val="000000" w:themeColor="text1"/>
        </w:rPr>
        <w:t>採</w:t>
      </w:r>
      <w:proofErr w:type="gramEnd"/>
      <w:r w:rsidRPr="006A37F2">
        <w:rPr>
          <w:rFonts w:ascii="標楷體" w:eastAsia="標楷體" w:hAnsi="標楷體"/>
          <w:color w:val="000000" w:themeColor="text1"/>
        </w:rPr>
        <w:t>公開方式徵求人選，應徵者應繳交其學經歷資料、最近五年內之著作乙份及可任教科目之教學計劃。</w:t>
      </w:r>
    </w:p>
    <w:p w:rsidR="003D6557" w:rsidRPr="006A37F2" w:rsidRDefault="003D6557" w:rsidP="003D6557">
      <w:pPr>
        <w:pStyle w:val="ab"/>
        <w:spacing w:line="500" w:lineRule="exact"/>
        <w:ind w:left="1680" w:hanging="1709"/>
        <w:rPr>
          <w:rFonts w:ascii="標楷體" w:eastAsia="標楷體" w:hAnsi="標楷體"/>
          <w:color w:val="000000" w:themeColor="text1"/>
          <w:kern w:val="0"/>
        </w:rPr>
      </w:pPr>
      <w:r w:rsidRPr="006A37F2">
        <w:rPr>
          <w:rFonts w:ascii="標楷體" w:eastAsia="標楷體" w:hAnsi="標楷體"/>
          <w:color w:val="000000" w:themeColor="text1"/>
          <w:kern w:val="0"/>
        </w:rPr>
        <w:t xml:space="preserve">        (2)本委員會得邀請相關教師對應徵者進行初審，並邀請合格者面試。</w:t>
      </w:r>
    </w:p>
    <w:p w:rsidR="003D6557" w:rsidRPr="006A37F2" w:rsidRDefault="003D6557" w:rsidP="003D6557">
      <w:pPr>
        <w:snapToGrid w:val="0"/>
        <w:spacing w:line="500" w:lineRule="exact"/>
        <w:ind w:left="1301" w:hanging="1301"/>
        <w:rPr>
          <w:color w:val="000000" w:themeColor="text1"/>
        </w:rPr>
      </w:pPr>
      <w:r w:rsidRPr="006A37F2">
        <w:rPr>
          <w:rFonts w:ascii="標楷體" w:eastAsia="標楷體" w:hAnsi="標楷體"/>
          <w:color w:val="000000" w:themeColor="text1"/>
        </w:rPr>
        <w:t xml:space="preserve">        </w:t>
      </w:r>
      <w:r w:rsidRPr="006A37F2">
        <w:rPr>
          <w:rFonts w:ascii="標楷體" w:eastAsia="標楷體" w:hAnsi="標楷體"/>
          <w:color w:val="000000" w:themeColor="text1"/>
          <w:spacing w:val="-4"/>
        </w:rPr>
        <w:t>(3)面試後，由學系主任召開評審會議，在本學系教師提出評審意見後，由本委員會出席委員</w:t>
      </w:r>
      <w:r w:rsidRPr="006A37F2">
        <w:rPr>
          <w:rFonts w:ascii="標楷體" w:eastAsia="標楷體" w:hAnsi="標楷體"/>
          <w:color w:val="000000" w:themeColor="text1"/>
        </w:rPr>
        <w:t>舉行無記名投票選出新聘教師候選人，向本院、校教師評審委員會推薦。</w:t>
      </w:r>
    </w:p>
    <w:p w:rsidR="003D6557" w:rsidRPr="006A37F2" w:rsidRDefault="003D6557" w:rsidP="003D6557">
      <w:pPr>
        <w:pStyle w:val="ab"/>
        <w:spacing w:line="500" w:lineRule="exact"/>
        <w:rPr>
          <w:rFonts w:ascii="標楷體" w:eastAsia="標楷體" w:hAnsi="標楷體"/>
          <w:color w:val="000000" w:themeColor="text1"/>
          <w:kern w:val="0"/>
        </w:rPr>
      </w:pPr>
      <w:r w:rsidRPr="006A37F2">
        <w:rPr>
          <w:rFonts w:ascii="標楷體" w:eastAsia="標楷體" w:hAnsi="標楷體"/>
          <w:color w:val="000000" w:themeColor="text1"/>
          <w:kern w:val="0"/>
        </w:rPr>
        <w:t xml:space="preserve"> (二)兼任教師之聘任依下列辦理：</w:t>
      </w:r>
    </w:p>
    <w:p w:rsidR="003D6557" w:rsidRPr="006A37F2" w:rsidRDefault="003D6557" w:rsidP="003D6557">
      <w:pPr>
        <w:pStyle w:val="ab"/>
        <w:spacing w:line="500" w:lineRule="exact"/>
        <w:ind w:left="1039" w:hanging="559"/>
        <w:rPr>
          <w:color w:val="000000" w:themeColor="text1"/>
        </w:rPr>
      </w:pPr>
      <w:r w:rsidRPr="006A37F2">
        <w:rPr>
          <w:rFonts w:ascii="標楷體" w:eastAsia="標楷體" w:hAnsi="標楷體"/>
          <w:color w:val="000000" w:themeColor="text1"/>
          <w:kern w:val="0"/>
        </w:rPr>
        <w:t xml:space="preserve">     1.兼任教師之聘任，須經本委員會審查通過後，始得簽請聘任。</w:t>
      </w:r>
    </w:p>
    <w:p w:rsidR="003D6557" w:rsidRPr="006A37F2" w:rsidRDefault="003D6557" w:rsidP="003D6557">
      <w:pPr>
        <w:pStyle w:val="ab"/>
        <w:spacing w:line="500" w:lineRule="exact"/>
        <w:ind w:left="677" w:hanging="559"/>
        <w:rPr>
          <w:color w:val="000000" w:themeColor="text1"/>
        </w:rPr>
      </w:pPr>
      <w:r w:rsidRPr="006A37F2">
        <w:rPr>
          <w:rFonts w:ascii="標楷體" w:eastAsia="標楷體" w:hAnsi="標楷體"/>
          <w:color w:val="000000" w:themeColor="text1"/>
          <w:kern w:val="0"/>
        </w:rPr>
        <w:t xml:space="preserve">        2.兼任教師擔任課程以本學系目前無適當師資者為原則。</w:t>
      </w:r>
    </w:p>
    <w:p w:rsidR="003D6557" w:rsidRPr="006A37F2" w:rsidRDefault="003D6557" w:rsidP="003D6557">
      <w:pPr>
        <w:snapToGrid w:val="0"/>
        <w:spacing w:line="500" w:lineRule="exact"/>
        <w:ind w:left="1358" w:hanging="1358"/>
        <w:rPr>
          <w:color w:val="000000" w:themeColor="text1"/>
        </w:rPr>
      </w:pPr>
      <w:r w:rsidRPr="006A37F2">
        <w:rPr>
          <w:rFonts w:ascii="標楷體" w:eastAsia="標楷體" w:hAnsi="標楷體"/>
          <w:color w:val="000000" w:themeColor="text1"/>
        </w:rPr>
        <w:t xml:space="preserve">         3.當學期所開各類短期班或進修班師資之聘任，授權學系主任依課程需要</w:t>
      </w:r>
      <w:proofErr w:type="gramStart"/>
      <w:r w:rsidRPr="006A37F2">
        <w:rPr>
          <w:rFonts w:ascii="標楷體" w:eastAsia="標楷體" w:hAnsi="標楷體"/>
          <w:color w:val="000000" w:themeColor="text1"/>
        </w:rPr>
        <w:t>進行簽聘</w:t>
      </w:r>
      <w:proofErr w:type="gramEnd"/>
      <w:r w:rsidRPr="006A37F2">
        <w:rPr>
          <w:rFonts w:ascii="標楷體" w:eastAsia="標楷體" w:hAnsi="標楷體"/>
          <w:color w:val="000000" w:themeColor="text1"/>
        </w:rPr>
        <w:t>，再提本委員會追認。</w:t>
      </w:r>
    </w:p>
    <w:p w:rsidR="003D6557" w:rsidRPr="006A37F2" w:rsidRDefault="003D6557" w:rsidP="003D6557">
      <w:pPr>
        <w:pStyle w:val="ab"/>
        <w:spacing w:line="500" w:lineRule="exact"/>
        <w:ind w:left="0"/>
        <w:rPr>
          <w:rFonts w:ascii="標楷體" w:eastAsia="標楷體" w:hAnsi="標楷體"/>
          <w:color w:val="000000" w:themeColor="text1"/>
          <w:kern w:val="0"/>
        </w:rPr>
      </w:pPr>
      <w:r w:rsidRPr="006A37F2">
        <w:rPr>
          <w:rFonts w:ascii="標楷體" w:eastAsia="標楷體" w:hAnsi="標楷體"/>
          <w:color w:val="000000" w:themeColor="text1"/>
          <w:kern w:val="0"/>
        </w:rPr>
        <w:t>八、關於教師之升等事項：</w:t>
      </w:r>
    </w:p>
    <w:p w:rsidR="003D6557" w:rsidRPr="006A37F2" w:rsidRDefault="003D6557" w:rsidP="003D6557">
      <w:pPr>
        <w:pStyle w:val="ab"/>
        <w:spacing w:line="500" w:lineRule="exact"/>
        <w:ind w:left="0"/>
        <w:rPr>
          <w:rFonts w:ascii="標楷體" w:eastAsia="標楷體" w:hAnsi="標楷體"/>
          <w:color w:val="000000" w:themeColor="text1"/>
          <w:kern w:val="0"/>
        </w:rPr>
      </w:pPr>
      <w:r w:rsidRPr="006A37F2">
        <w:rPr>
          <w:rFonts w:ascii="標楷體" w:eastAsia="標楷體" w:hAnsi="標楷體"/>
          <w:color w:val="000000" w:themeColor="text1"/>
          <w:kern w:val="0"/>
        </w:rPr>
        <w:t xml:space="preserve">    (</w:t>
      </w:r>
      <w:proofErr w:type="gramStart"/>
      <w:r w:rsidRPr="006A37F2">
        <w:rPr>
          <w:rFonts w:ascii="標楷體" w:eastAsia="標楷體" w:hAnsi="標楷體"/>
          <w:color w:val="000000" w:themeColor="text1"/>
          <w:kern w:val="0"/>
        </w:rPr>
        <w:t>一</w:t>
      </w:r>
      <w:proofErr w:type="gramEnd"/>
      <w:r w:rsidRPr="006A37F2">
        <w:rPr>
          <w:rFonts w:ascii="標楷體" w:eastAsia="標楷體" w:hAnsi="標楷體"/>
          <w:color w:val="000000" w:themeColor="text1"/>
          <w:kern w:val="0"/>
        </w:rPr>
        <w:t>)著作升等：</w:t>
      </w:r>
    </w:p>
    <w:p w:rsidR="003D6557" w:rsidRPr="006A37F2" w:rsidRDefault="003D6557" w:rsidP="003D6557">
      <w:pPr>
        <w:snapToGrid w:val="0"/>
        <w:spacing w:line="500" w:lineRule="exact"/>
        <w:rPr>
          <w:color w:val="000000" w:themeColor="text1"/>
        </w:rPr>
      </w:pPr>
      <w:r w:rsidRPr="006A37F2">
        <w:rPr>
          <w:rFonts w:ascii="標楷體" w:eastAsia="標楷體" w:hAnsi="標楷體"/>
          <w:color w:val="000000" w:themeColor="text1"/>
        </w:rPr>
        <w:t xml:space="preserve">      1.教師申請升等者，應於每年二月一日及八月一日前提出申請，檢   </w:t>
      </w:r>
    </w:p>
    <w:p w:rsidR="003D6557" w:rsidRPr="006A37F2" w:rsidRDefault="003D6557" w:rsidP="003F1CAC">
      <w:pPr>
        <w:snapToGrid w:val="0"/>
        <w:spacing w:line="500" w:lineRule="exact"/>
        <w:ind w:left="950" w:hangingChars="396" w:hanging="950"/>
        <w:rPr>
          <w:rFonts w:ascii="標楷體" w:eastAsia="標楷體" w:hAnsi="標楷體"/>
          <w:color w:val="000000" w:themeColor="text1"/>
        </w:rPr>
      </w:pPr>
      <w:r w:rsidRPr="006A37F2">
        <w:rPr>
          <w:rFonts w:ascii="標楷體" w:eastAsia="標楷體" w:hAnsi="標楷體"/>
          <w:color w:val="000000" w:themeColor="text1"/>
        </w:rPr>
        <w:t xml:space="preserve">        具送審人取得前一等級教師資格後之著作(由申請人擇定至多五件，並</w:t>
      </w:r>
      <w:r w:rsidR="003F1CAC" w:rsidRPr="006A37F2">
        <w:rPr>
          <w:rFonts w:ascii="標楷體" w:eastAsia="標楷體" w:hAnsi="標楷體" w:hint="eastAsia"/>
          <w:color w:val="000000" w:themeColor="text1"/>
        </w:rPr>
        <w:t xml:space="preserve">     </w:t>
      </w:r>
      <w:r w:rsidRPr="006A37F2">
        <w:rPr>
          <w:rFonts w:ascii="標楷體" w:eastAsia="標楷體" w:hAnsi="標楷體"/>
          <w:color w:val="000000" w:themeColor="text1"/>
        </w:rPr>
        <w:lastRenderedPageBreak/>
        <w:t>自行擇</w:t>
      </w:r>
      <w:proofErr w:type="gramStart"/>
      <w:r w:rsidRPr="006A37F2">
        <w:rPr>
          <w:rFonts w:ascii="標楷體" w:eastAsia="標楷體" w:hAnsi="標楷體"/>
          <w:color w:val="000000" w:themeColor="text1"/>
        </w:rPr>
        <w:t>一</w:t>
      </w:r>
      <w:proofErr w:type="gramEnd"/>
      <w:r w:rsidRPr="006A37F2">
        <w:rPr>
          <w:rFonts w:ascii="標楷體" w:eastAsia="標楷體" w:hAnsi="標楷體"/>
          <w:color w:val="000000" w:themeColor="text1"/>
        </w:rPr>
        <w:t>代表著作，其餘列為參考著作)四份及教學、服務有關之資料和佐證送本委員會初審。</w:t>
      </w:r>
    </w:p>
    <w:p w:rsidR="003D6557" w:rsidRPr="006A37F2" w:rsidRDefault="003D6557" w:rsidP="003F1CAC">
      <w:pPr>
        <w:snapToGrid w:val="0"/>
        <w:spacing w:line="500" w:lineRule="exact"/>
        <w:ind w:left="979" w:hangingChars="408" w:hanging="979"/>
        <w:rPr>
          <w:rFonts w:ascii="標楷體" w:eastAsia="標楷體" w:hAnsi="標楷體"/>
          <w:color w:val="000000" w:themeColor="text1"/>
        </w:rPr>
      </w:pPr>
      <w:r w:rsidRPr="006A37F2">
        <w:rPr>
          <w:rFonts w:ascii="標楷體" w:eastAsia="標楷體" w:hAnsi="標楷體"/>
          <w:color w:val="000000" w:themeColor="text1"/>
        </w:rPr>
        <w:t xml:space="preserve">      2.升等著作提出後，由學系主任召開評審會議，審查通過後始得向本院教師評審委員會推薦。</w:t>
      </w:r>
    </w:p>
    <w:p w:rsidR="003D6557" w:rsidRPr="006A37F2" w:rsidRDefault="003D6557" w:rsidP="003F1CAC">
      <w:pPr>
        <w:snapToGrid w:val="0"/>
        <w:spacing w:line="500" w:lineRule="exact"/>
        <w:ind w:left="991" w:hangingChars="413" w:hanging="991"/>
        <w:rPr>
          <w:rFonts w:ascii="標楷體" w:eastAsia="標楷體" w:hAnsi="標楷體"/>
          <w:color w:val="000000" w:themeColor="text1"/>
        </w:rPr>
      </w:pPr>
      <w:r w:rsidRPr="006A37F2">
        <w:rPr>
          <w:rFonts w:ascii="標楷體" w:eastAsia="標楷體" w:hAnsi="標楷體"/>
          <w:color w:val="000000" w:themeColor="text1"/>
        </w:rPr>
        <w:t xml:space="preserve">      3.本委員會審議升等教授職級時，僅由具教授資格之委員參與審議並經二分之一（含）以上同意始得決議。</w:t>
      </w:r>
    </w:p>
    <w:p w:rsidR="003D6557" w:rsidRPr="006A37F2" w:rsidRDefault="003D6557" w:rsidP="003D6557">
      <w:pPr>
        <w:pStyle w:val="ab"/>
        <w:spacing w:line="500" w:lineRule="exact"/>
        <w:ind w:left="0" w:hanging="10"/>
        <w:rPr>
          <w:rFonts w:ascii="標楷體" w:eastAsia="標楷體" w:hAnsi="標楷體"/>
          <w:color w:val="000000" w:themeColor="text1"/>
          <w:kern w:val="0"/>
        </w:rPr>
      </w:pPr>
      <w:r w:rsidRPr="006A37F2">
        <w:rPr>
          <w:rFonts w:ascii="標楷體" w:eastAsia="標楷體" w:hAnsi="標楷體"/>
          <w:color w:val="000000" w:themeColor="text1"/>
          <w:kern w:val="0"/>
        </w:rPr>
        <w:t xml:space="preserve">    (二)學歷升等：</w:t>
      </w:r>
    </w:p>
    <w:p w:rsidR="003D6557" w:rsidRPr="006A37F2" w:rsidRDefault="003D6557" w:rsidP="003D6557">
      <w:pPr>
        <w:pStyle w:val="ab"/>
        <w:spacing w:line="500" w:lineRule="exact"/>
        <w:ind w:left="840" w:hanging="840"/>
        <w:rPr>
          <w:rFonts w:ascii="標楷體" w:eastAsia="標楷體" w:hAnsi="標楷體"/>
          <w:color w:val="000000" w:themeColor="text1"/>
        </w:rPr>
      </w:pPr>
      <w:r w:rsidRPr="006A37F2">
        <w:rPr>
          <w:rFonts w:ascii="標楷體" w:eastAsia="標楷體" w:hAnsi="標楷體"/>
          <w:color w:val="000000" w:themeColor="text1"/>
        </w:rPr>
        <w:t xml:space="preserve">       凡以學位申請改聘之教師，其資格應合於有關法令之規定，並經本委員會審議通過。</w:t>
      </w:r>
    </w:p>
    <w:p w:rsidR="003D6557" w:rsidRPr="006A37F2" w:rsidRDefault="003D6557" w:rsidP="003D6557">
      <w:pPr>
        <w:pStyle w:val="ab"/>
        <w:spacing w:line="500" w:lineRule="exact"/>
        <w:ind w:left="475" w:hanging="475"/>
        <w:rPr>
          <w:color w:val="000000" w:themeColor="text1"/>
        </w:rPr>
      </w:pPr>
      <w:r w:rsidRPr="006A37F2">
        <w:rPr>
          <w:rFonts w:ascii="標楷體" w:eastAsia="標楷體" w:hAnsi="標楷體"/>
          <w:color w:val="000000" w:themeColor="text1"/>
          <w:kern w:val="0"/>
        </w:rPr>
        <w:t>九、凡經本委員會審議通過，獲得提名聘任、升等、續聘、停聘、或解聘之教師，</w:t>
      </w:r>
      <w:proofErr w:type="gramStart"/>
      <w:r w:rsidRPr="006A37F2">
        <w:rPr>
          <w:rFonts w:ascii="標楷體" w:eastAsia="標楷體" w:hAnsi="標楷體"/>
          <w:color w:val="000000" w:themeColor="text1"/>
          <w:kern w:val="0"/>
        </w:rPr>
        <w:t>均由學</w:t>
      </w:r>
      <w:proofErr w:type="gramEnd"/>
      <w:r w:rsidRPr="006A37F2">
        <w:rPr>
          <w:rFonts w:ascii="標楷體" w:eastAsia="標楷體" w:hAnsi="標楷體"/>
          <w:color w:val="000000" w:themeColor="text1"/>
          <w:kern w:val="0"/>
        </w:rPr>
        <w:t>系主任依相關規定程序處理之。</w:t>
      </w:r>
    </w:p>
    <w:p w:rsidR="003D6557" w:rsidRPr="006A37F2" w:rsidRDefault="003D6557" w:rsidP="003D6557">
      <w:pPr>
        <w:spacing w:line="500" w:lineRule="exact"/>
        <w:rPr>
          <w:rFonts w:ascii="標楷體" w:eastAsia="標楷體" w:hAnsi="標楷體"/>
          <w:color w:val="000000" w:themeColor="text1"/>
        </w:rPr>
      </w:pPr>
      <w:r w:rsidRPr="006A37F2">
        <w:rPr>
          <w:rFonts w:ascii="標楷體" w:eastAsia="標楷體" w:hAnsi="標楷體"/>
          <w:color w:val="000000" w:themeColor="text1"/>
        </w:rPr>
        <w:t>十、本要點如有未盡事宜，悉依相關法令規章辦理。</w:t>
      </w:r>
    </w:p>
    <w:p w:rsidR="003D6557" w:rsidRPr="006A37F2" w:rsidRDefault="003D6557" w:rsidP="003D6557">
      <w:pPr>
        <w:spacing w:line="480" w:lineRule="exact"/>
        <w:ind w:left="728" w:hanging="728"/>
        <w:jc w:val="both"/>
        <w:rPr>
          <w:color w:val="000000" w:themeColor="text1"/>
        </w:rPr>
      </w:pPr>
      <w:r w:rsidRPr="006A37F2">
        <w:rPr>
          <w:rFonts w:ascii="標楷體" w:eastAsia="標楷體" w:hAnsi="標楷體"/>
          <w:color w:val="000000" w:themeColor="text1"/>
        </w:rPr>
        <w:t>十一、本要點經系</w:t>
      </w:r>
      <w:proofErr w:type="gramStart"/>
      <w:r w:rsidRPr="006A37F2">
        <w:rPr>
          <w:rFonts w:ascii="標楷體" w:eastAsia="標楷體" w:hAnsi="標楷體"/>
          <w:color w:val="000000" w:themeColor="text1"/>
        </w:rPr>
        <w:t>務</w:t>
      </w:r>
      <w:proofErr w:type="gramEnd"/>
      <w:r w:rsidRPr="006A37F2">
        <w:rPr>
          <w:rFonts w:ascii="標楷體" w:eastAsia="標楷體" w:hAnsi="標楷體"/>
          <w:color w:val="000000" w:themeColor="text1"/>
        </w:rPr>
        <w:t>會議通過，報院務會議</w:t>
      </w:r>
      <w:r w:rsidRPr="006A37F2">
        <w:rPr>
          <w:rFonts w:ascii="Times New Roman" w:eastAsia="標楷體" w:hAnsi="Times New Roman"/>
          <w:color w:val="000000" w:themeColor="text1"/>
          <w:kern w:val="0"/>
          <w:szCs w:val="24"/>
        </w:rPr>
        <w:t>核備後實施</w:t>
      </w:r>
      <w:r w:rsidRPr="006A37F2">
        <w:rPr>
          <w:rFonts w:ascii="標楷體" w:eastAsia="標楷體" w:hAnsi="標楷體"/>
          <w:color w:val="000000" w:themeColor="text1"/>
        </w:rPr>
        <w:t>，修正時亦同。</w:t>
      </w:r>
    </w:p>
    <w:p w:rsidR="00CC06D1" w:rsidRPr="006A37F2" w:rsidRDefault="00CC06D1" w:rsidP="003D6557">
      <w:pPr>
        <w:ind w:left="480" w:right="90"/>
        <w:jc w:val="right"/>
        <w:rPr>
          <w:color w:val="000000" w:themeColor="text1"/>
        </w:rPr>
      </w:pPr>
    </w:p>
    <w:p w:rsidR="00247346" w:rsidRPr="006A37F2" w:rsidRDefault="00B81EF5" w:rsidP="00B81EF5">
      <w:pPr>
        <w:spacing w:line="500" w:lineRule="exact"/>
        <w:jc w:val="right"/>
        <w:rPr>
          <w:color w:val="000000" w:themeColor="text1"/>
        </w:rPr>
      </w:pPr>
      <w:r w:rsidRPr="006A37F2">
        <w:rPr>
          <w:rFonts w:ascii="標楷體" w:eastAsia="標楷體" w:hAnsi="標楷體" w:cs="DFKaiShu-SB-Estd-BF" w:hint="eastAsia"/>
          <w:b/>
          <w:color w:val="000000" w:themeColor="text1"/>
          <w:kern w:val="0"/>
          <w:sz w:val="20"/>
          <w:szCs w:val="20"/>
        </w:rPr>
        <w:t xml:space="preserve">   </w:t>
      </w:r>
      <w:r w:rsidRPr="006A37F2">
        <w:rPr>
          <w:rFonts w:ascii="標楷體" w:eastAsia="標楷體" w:hAnsi="標楷體" w:cs="DFKaiShu-SB-Estd-BF"/>
          <w:b/>
          <w:color w:val="000000" w:themeColor="text1"/>
          <w:kern w:val="0"/>
          <w:sz w:val="20"/>
          <w:szCs w:val="20"/>
        </w:rPr>
        <w:t>本規章負責單位：應用日語學系</w:t>
      </w:r>
    </w:p>
    <w:sectPr w:rsidR="00247346" w:rsidRPr="006A37F2" w:rsidSect="00B81EF5">
      <w:pgSz w:w="11906" w:h="16838"/>
      <w:pgMar w:top="1440" w:right="1797" w:bottom="119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ECA" w:rsidRDefault="00F76ECA" w:rsidP="00F91CCD">
      <w:r>
        <w:separator/>
      </w:r>
    </w:p>
  </w:endnote>
  <w:endnote w:type="continuationSeparator" w:id="0">
    <w:p w:rsidR="00F76ECA" w:rsidRDefault="00F76ECA" w:rsidP="00F9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ECA" w:rsidRDefault="00F76ECA" w:rsidP="00F91CCD">
      <w:r>
        <w:separator/>
      </w:r>
    </w:p>
  </w:footnote>
  <w:footnote w:type="continuationSeparator" w:id="0">
    <w:p w:rsidR="00F76ECA" w:rsidRDefault="00F76ECA" w:rsidP="00F9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C99"/>
    <w:multiLevelType w:val="hybridMultilevel"/>
    <w:tmpl w:val="6524ABB8"/>
    <w:lvl w:ilvl="0" w:tplc="27405004">
      <w:start w:val="12"/>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lvlText w:val="(%2)"/>
      <w:lvlJc w:val="left"/>
      <w:pPr>
        <w:ind w:left="960" w:hanging="480"/>
      </w:pPr>
      <w:rPr>
        <w:rFonts w:hint="eastAsia"/>
      </w:rPr>
    </w:lvl>
    <w:lvl w:ilvl="2" w:tplc="0AE8B1C6">
      <w:start w:val="2"/>
      <w:numFmt w:val="decimal"/>
      <w:lvlText w:val="%3、"/>
      <w:lvlJc w:val="left"/>
      <w:pPr>
        <w:ind w:left="1440" w:hanging="480"/>
      </w:pPr>
      <w:rPr>
        <w:rFonts w:hint="eastAsia"/>
      </w:rPr>
    </w:lvl>
    <w:lvl w:ilvl="3" w:tplc="0409000F">
      <w:start w:val="1"/>
      <w:numFmt w:val="decimal"/>
      <w:lvlText w:val="%4."/>
      <w:lvlJc w:val="left"/>
      <w:pPr>
        <w:ind w:left="1920" w:hanging="480"/>
      </w:pPr>
    </w:lvl>
    <w:lvl w:ilvl="4" w:tplc="5C465F02">
      <w:start w:val="1"/>
      <w:numFmt w:val="decimalEnclosedCircle"/>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94D1F"/>
    <w:multiLevelType w:val="hybridMultilevel"/>
    <w:tmpl w:val="41DAB992"/>
    <w:lvl w:ilvl="0" w:tplc="27405004">
      <w:start w:val="12"/>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lvlText w:val="(%2)"/>
      <w:lvlJc w:val="left"/>
      <w:pPr>
        <w:ind w:left="960" w:hanging="480"/>
      </w:pPr>
      <w:rPr>
        <w:rFonts w:hint="eastAsia"/>
      </w:rPr>
    </w:lvl>
    <w:lvl w:ilvl="2" w:tplc="0AE8B1C6">
      <w:start w:val="2"/>
      <w:numFmt w:val="decimal"/>
      <w:lvlText w:val="%3、"/>
      <w:lvlJc w:val="left"/>
      <w:pPr>
        <w:ind w:left="1440" w:hanging="480"/>
      </w:pPr>
      <w:rPr>
        <w:rFonts w:hint="eastAsia"/>
      </w:rPr>
    </w:lvl>
    <w:lvl w:ilvl="3" w:tplc="0409000F">
      <w:start w:val="1"/>
      <w:numFmt w:val="decimal"/>
      <w:lvlText w:val="%4."/>
      <w:lvlJc w:val="left"/>
      <w:pPr>
        <w:ind w:left="1920" w:hanging="480"/>
      </w:pPr>
    </w:lvl>
    <w:lvl w:ilvl="4" w:tplc="5C465F02">
      <w:start w:val="1"/>
      <w:numFmt w:val="decimalEnclosedCircle"/>
      <w:lvlText w:val="%5."/>
      <w:lvlJc w:val="left"/>
      <w:pPr>
        <w:ind w:left="2400" w:hanging="480"/>
      </w:pPr>
      <w:rPr>
        <w:rFonts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A31D47"/>
    <w:multiLevelType w:val="hybridMultilevel"/>
    <w:tmpl w:val="B5306E4C"/>
    <w:lvl w:ilvl="0" w:tplc="5C0CD228">
      <w:start w:val="2"/>
      <w:numFmt w:val="decimal"/>
      <w:lvlText w:val="%1、"/>
      <w:lvlJc w:val="left"/>
      <w:pPr>
        <w:ind w:left="1440" w:hanging="480"/>
      </w:pPr>
      <w:rPr>
        <w:rFonts w:hint="eastAsia"/>
      </w:rPr>
    </w:lvl>
    <w:lvl w:ilvl="1" w:tplc="28AEFC8C">
      <w:start w:val="1"/>
      <w:numFmt w:val="taiwaneseCountingThousand"/>
      <w:lvlText w:val="(%2)"/>
      <w:lvlJc w:val="left"/>
      <w:pPr>
        <w:ind w:left="960" w:hanging="480"/>
      </w:pPr>
      <w:rPr>
        <w:rFonts w:hint="eastAsia"/>
      </w:rPr>
    </w:lvl>
    <w:lvl w:ilvl="2" w:tplc="1054AD9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875EF8"/>
    <w:multiLevelType w:val="hybridMultilevel"/>
    <w:tmpl w:val="6C7C68F4"/>
    <w:lvl w:ilvl="0" w:tplc="624C6D36">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0A45E5"/>
    <w:multiLevelType w:val="hybridMultilevel"/>
    <w:tmpl w:val="A82408F8"/>
    <w:lvl w:ilvl="0" w:tplc="5C465F02">
      <w:start w:val="1"/>
      <w:numFmt w:val="decimalEnclosedCircle"/>
      <w:lvlText w:val="%1."/>
      <w:lvlJc w:val="left"/>
      <w:pPr>
        <w:ind w:left="2433" w:hanging="480"/>
      </w:pPr>
      <w:rPr>
        <w:rFonts w:hint="eastAsia"/>
      </w:rPr>
    </w:lvl>
    <w:lvl w:ilvl="1" w:tplc="04090019">
      <w:start w:val="1"/>
      <w:numFmt w:val="ideographTraditional"/>
      <w:lvlText w:val="%2、"/>
      <w:lvlJc w:val="left"/>
      <w:pPr>
        <w:ind w:left="2913" w:hanging="480"/>
      </w:pPr>
    </w:lvl>
    <w:lvl w:ilvl="2" w:tplc="0409001B" w:tentative="1">
      <w:start w:val="1"/>
      <w:numFmt w:val="lowerRoman"/>
      <w:lvlText w:val="%3."/>
      <w:lvlJc w:val="right"/>
      <w:pPr>
        <w:ind w:left="3393" w:hanging="480"/>
      </w:pPr>
    </w:lvl>
    <w:lvl w:ilvl="3" w:tplc="0409000F" w:tentative="1">
      <w:start w:val="1"/>
      <w:numFmt w:val="decimal"/>
      <w:lvlText w:val="%4."/>
      <w:lvlJc w:val="left"/>
      <w:pPr>
        <w:ind w:left="3873" w:hanging="480"/>
      </w:pPr>
    </w:lvl>
    <w:lvl w:ilvl="4" w:tplc="04090019" w:tentative="1">
      <w:start w:val="1"/>
      <w:numFmt w:val="ideographTraditional"/>
      <w:lvlText w:val="%5、"/>
      <w:lvlJc w:val="left"/>
      <w:pPr>
        <w:ind w:left="4353" w:hanging="480"/>
      </w:pPr>
    </w:lvl>
    <w:lvl w:ilvl="5" w:tplc="0409001B" w:tentative="1">
      <w:start w:val="1"/>
      <w:numFmt w:val="lowerRoman"/>
      <w:lvlText w:val="%6."/>
      <w:lvlJc w:val="right"/>
      <w:pPr>
        <w:ind w:left="4833" w:hanging="480"/>
      </w:pPr>
    </w:lvl>
    <w:lvl w:ilvl="6" w:tplc="0409000F" w:tentative="1">
      <w:start w:val="1"/>
      <w:numFmt w:val="decimal"/>
      <w:lvlText w:val="%7."/>
      <w:lvlJc w:val="left"/>
      <w:pPr>
        <w:ind w:left="5313" w:hanging="480"/>
      </w:pPr>
    </w:lvl>
    <w:lvl w:ilvl="7" w:tplc="04090019" w:tentative="1">
      <w:start w:val="1"/>
      <w:numFmt w:val="ideographTraditional"/>
      <w:lvlText w:val="%8、"/>
      <w:lvlJc w:val="left"/>
      <w:pPr>
        <w:ind w:left="5793" w:hanging="480"/>
      </w:pPr>
    </w:lvl>
    <w:lvl w:ilvl="8" w:tplc="0409001B" w:tentative="1">
      <w:start w:val="1"/>
      <w:numFmt w:val="lowerRoman"/>
      <w:lvlText w:val="%9."/>
      <w:lvlJc w:val="right"/>
      <w:pPr>
        <w:ind w:left="6273" w:hanging="480"/>
      </w:pPr>
    </w:lvl>
  </w:abstractNum>
  <w:abstractNum w:abstractNumId="5" w15:restartNumberingAfterBreak="0">
    <w:nsid w:val="281735A7"/>
    <w:multiLevelType w:val="hybridMultilevel"/>
    <w:tmpl w:val="19705770"/>
    <w:lvl w:ilvl="0" w:tplc="459244F8">
      <w:start w:val="24"/>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463866"/>
    <w:multiLevelType w:val="hybridMultilevel"/>
    <w:tmpl w:val="A5C277D0"/>
    <w:lvl w:ilvl="0" w:tplc="9E2EBEDA">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0090F72"/>
    <w:multiLevelType w:val="hybridMultilevel"/>
    <w:tmpl w:val="873C8FAC"/>
    <w:lvl w:ilvl="0" w:tplc="DB1E9346">
      <w:start w:val="4"/>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696B53"/>
    <w:multiLevelType w:val="hybridMultilevel"/>
    <w:tmpl w:val="9D0C7E78"/>
    <w:lvl w:ilvl="0" w:tplc="C464E838">
      <w:start w:val="1"/>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lvlText w:val="(%2)"/>
      <w:lvlJc w:val="left"/>
      <w:pPr>
        <w:ind w:left="960" w:hanging="480"/>
      </w:pPr>
      <w:rPr>
        <w:rFonts w:hint="eastAsia"/>
      </w:rPr>
    </w:lvl>
    <w:lvl w:ilvl="2" w:tplc="1054AD9A">
      <w:start w:val="1"/>
      <w:numFmt w:val="decimal"/>
      <w:lvlText w:val="%3、"/>
      <w:lvlJc w:val="left"/>
      <w:pPr>
        <w:ind w:left="1473" w:hanging="480"/>
      </w:pPr>
      <w:rPr>
        <w:rFonts w:hint="eastAsia"/>
      </w:rPr>
    </w:lvl>
    <w:lvl w:ilvl="3" w:tplc="53CE78D0">
      <w:start w:val="1"/>
      <w:numFmt w:val="decimal"/>
      <w:lvlText w:val="(%4)"/>
      <w:lvlJc w:val="left"/>
      <w:pPr>
        <w:ind w:left="1920" w:hanging="480"/>
      </w:pPr>
      <w:rPr>
        <w:rFonts w:hint="eastAsia"/>
      </w:rPr>
    </w:lvl>
    <w:lvl w:ilvl="4" w:tplc="5C465F02">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303C54"/>
    <w:multiLevelType w:val="hybridMultilevel"/>
    <w:tmpl w:val="E7F6797A"/>
    <w:lvl w:ilvl="0" w:tplc="AC026216">
      <w:start w:val="1"/>
      <w:numFmt w:val="decimal"/>
      <w:lvlText w:val="(%1)"/>
      <w:lvlJc w:val="left"/>
      <w:pPr>
        <w:ind w:left="1953" w:hanging="480"/>
      </w:pPr>
      <w:rPr>
        <w:rFonts w:hint="eastAsia"/>
        <w:color w:val="0051F2"/>
        <w:u w:val="single"/>
      </w:rPr>
    </w:lvl>
    <w:lvl w:ilvl="1" w:tplc="5C465F02">
      <w:start w:val="1"/>
      <w:numFmt w:val="decimalEnclosedCircle"/>
      <w:lvlText w:val="%2."/>
      <w:lvlJc w:val="left"/>
      <w:pPr>
        <w:ind w:left="2433" w:hanging="480"/>
      </w:pPr>
      <w:rPr>
        <w:rFonts w:hint="eastAsia"/>
      </w:r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0" w15:restartNumberingAfterBreak="0">
    <w:nsid w:val="383576D5"/>
    <w:multiLevelType w:val="hybridMultilevel"/>
    <w:tmpl w:val="A76C693A"/>
    <w:lvl w:ilvl="0" w:tplc="53CE78D0">
      <w:start w:val="1"/>
      <w:numFmt w:val="decimal"/>
      <w:lvlText w:val="(%1)"/>
      <w:lvlJc w:val="left"/>
      <w:pPr>
        <w:ind w:left="1953" w:hanging="480"/>
      </w:pPr>
      <w:rPr>
        <w:rFonts w:hint="eastAsia"/>
      </w:rPr>
    </w:lvl>
    <w:lvl w:ilvl="1" w:tplc="5C465F02">
      <w:start w:val="1"/>
      <w:numFmt w:val="decimalEnclosedCircle"/>
      <w:lvlText w:val="%2."/>
      <w:lvlJc w:val="left"/>
      <w:pPr>
        <w:ind w:left="2433" w:hanging="480"/>
      </w:pPr>
      <w:rPr>
        <w:rFonts w:hint="eastAsia"/>
      </w:r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1" w15:restartNumberingAfterBreak="0">
    <w:nsid w:val="3C611A27"/>
    <w:multiLevelType w:val="hybridMultilevel"/>
    <w:tmpl w:val="EA5460A6"/>
    <w:lvl w:ilvl="0" w:tplc="7DF0FE04">
      <w:start w:val="6"/>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C10AB2"/>
    <w:multiLevelType w:val="hybridMultilevel"/>
    <w:tmpl w:val="DCC8A7A4"/>
    <w:lvl w:ilvl="0" w:tplc="C3D8D1DC">
      <w:start w:val="4"/>
      <w:numFmt w:val="decimal"/>
      <w:suff w:val="nothing"/>
      <w:lvlText w:val="%1、"/>
      <w:lvlJc w:val="left"/>
      <w:pPr>
        <w:ind w:left="1440" w:hanging="480"/>
      </w:pPr>
      <w:rPr>
        <w:rFonts w:hint="eastAsia"/>
        <w:color w:val="0051F2"/>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4E13E2"/>
    <w:multiLevelType w:val="hybridMultilevel"/>
    <w:tmpl w:val="DFD20D24"/>
    <w:lvl w:ilvl="0" w:tplc="C664A38A">
      <w:start w:val="3"/>
      <w:numFmt w:val="decimal"/>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891D10"/>
    <w:multiLevelType w:val="hybridMultilevel"/>
    <w:tmpl w:val="27323532"/>
    <w:lvl w:ilvl="0" w:tplc="E94236F4">
      <w:start w:val="2"/>
      <w:numFmt w:val="decimalEnclosedCircle"/>
      <w:lvlText w:val="%1."/>
      <w:lvlJc w:val="left"/>
      <w:pPr>
        <w:ind w:left="24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EF5BAF"/>
    <w:multiLevelType w:val="hybridMultilevel"/>
    <w:tmpl w:val="3AC64748"/>
    <w:lvl w:ilvl="0" w:tplc="5C465F02">
      <w:start w:val="1"/>
      <w:numFmt w:val="decimalEnclosedCircle"/>
      <w:lvlText w:val="%1."/>
      <w:lvlJc w:val="left"/>
      <w:pPr>
        <w:ind w:left="243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C226D8"/>
    <w:multiLevelType w:val="hybridMultilevel"/>
    <w:tmpl w:val="D56E773A"/>
    <w:lvl w:ilvl="0" w:tplc="CF5C7396">
      <w:start w:val="22"/>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08077D"/>
    <w:multiLevelType w:val="hybridMultilevel"/>
    <w:tmpl w:val="6B2E5106"/>
    <w:lvl w:ilvl="0" w:tplc="5FFEF394">
      <w:start w:val="4"/>
      <w:numFmt w:val="decimal"/>
      <w:suff w:val="nothing"/>
      <w:lvlText w:val="%1、"/>
      <w:lvlJc w:val="left"/>
      <w:pPr>
        <w:ind w:left="1440" w:hanging="480"/>
      </w:pPr>
      <w:rPr>
        <w:rFonts w:hint="eastAsia"/>
        <w:color w:val="0051F2"/>
        <w:u w:val="single"/>
      </w:rPr>
    </w:lvl>
    <w:lvl w:ilvl="1" w:tplc="04090019">
      <w:start w:val="1"/>
      <w:numFmt w:val="ideographTraditional"/>
      <w:lvlText w:val="%2、"/>
      <w:lvlJc w:val="left"/>
      <w:pPr>
        <w:ind w:left="960" w:hanging="480"/>
      </w:pPr>
    </w:lvl>
    <w:lvl w:ilvl="2" w:tplc="1054AD9A">
      <w:start w:val="1"/>
      <w:numFmt w:val="decimal"/>
      <w:lvlText w:val="%3、"/>
      <w:lvlJc w:val="left"/>
      <w:pPr>
        <w:ind w:left="1440" w:hanging="480"/>
      </w:pPr>
      <w:rPr>
        <w:rFonts w:hint="eastAsia"/>
      </w:rPr>
    </w:lvl>
    <w:lvl w:ilvl="3" w:tplc="53CE78D0">
      <w:start w:val="1"/>
      <w:numFmt w:val="decimal"/>
      <w:lvlText w:val="(%4)"/>
      <w:lvlJc w:val="left"/>
      <w:pPr>
        <w:ind w:left="1920" w:hanging="480"/>
      </w:pPr>
      <w:rPr>
        <w:rFonts w:hint="eastAsia"/>
      </w:rPr>
    </w:lvl>
    <w:lvl w:ilvl="4" w:tplc="AED2395C">
      <w:start w:val="1"/>
      <w:numFmt w:val="decimalEnclosedCircle"/>
      <w:lvlText w:val="%5."/>
      <w:lvlJc w:val="left"/>
      <w:pPr>
        <w:ind w:left="2400" w:hanging="480"/>
      </w:pPr>
      <w:rPr>
        <w:rFonts w:hint="eastAsia"/>
        <w:color w:val="0051F2"/>
        <w:u w:val="single"/>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FA2E41"/>
    <w:multiLevelType w:val="hybridMultilevel"/>
    <w:tmpl w:val="40CC55D8"/>
    <w:lvl w:ilvl="0" w:tplc="44CE2640">
      <w:start w:val="22"/>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31E4F8E"/>
    <w:multiLevelType w:val="hybridMultilevel"/>
    <w:tmpl w:val="7EDEB066"/>
    <w:lvl w:ilvl="0" w:tplc="AD925ABE">
      <w:start w:val="24"/>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670F62"/>
    <w:multiLevelType w:val="hybridMultilevel"/>
    <w:tmpl w:val="3A343A4E"/>
    <w:lvl w:ilvl="0" w:tplc="5C0CD228">
      <w:start w:val="2"/>
      <w:numFmt w:val="decimal"/>
      <w:lvlText w:val="%1、"/>
      <w:lvlJc w:val="left"/>
      <w:pPr>
        <w:ind w:left="1440" w:hanging="480"/>
      </w:pPr>
      <w:rPr>
        <w:rFonts w:hint="eastAsia"/>
      </w:rPr>
    </w:lvl>
    <w:lvl w:ilvl="1" w:tplc="28AEFC8C">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A34DE0"/>
    <w:multiLevelType w:val="hybridMultilevel"/>
    <w:tmpl w:val="4C3AC08A"/>
    <w:lvl w:ilvl="0" w:tplc="2D42CD1A">
      <w:start w:val="6"/>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CE78D0">
      <w:start w:val="1"/>
      <w:numFmt w:val="decimal"/>
      <w:lvlText w:val="(%4)"/>
      <w:lvlJc w:val="left"/>
      <w:pPr>
        <w:ind w:left="1920" w:hanging="480"/>
      </w:pPr>
      <w:rPr>
        <w:rFonts w:hint="eastAsia"/>
      </w:rPr>
    </w:lvl>
    <w:lvl w:ilvl="4" w:tplc="5C465F02">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5329EB"/>
    <w:multiLevelType w:val="hybridMultilevel"/>
    <w:tmpl w:val="8B920434"/>
    <w:lvl w:ilvl="0" w:tplc="5FFEF394">
      <w:start w:val="4"/>
      <w:numFmt w:val="decimal"/>
      <w:suff w:val="nothing"/>
      <w:lvlText w:val="%1、"/>
      <w:lvlJc w:val="left"/>
      <w:pPr>
        <w:ind w:left="1440" w:hanging="480"/>
      </w:pPr>
      <w:rPr>
        <w:rFonts w:hint="eastAsia"/>
        <w:color w:val="0051F2"/>
        <w:u w:val="single"/>
      </w:rPr>
    </w:lvl>
    <w:lvl w:ilvl="1" w:tplc="04090019">
      <w:start w:val="1"/>
      <w:numFmt w:val="ideographTraditional"/>
      <w:lvlText w:val="%2、"/>
      <w:lvlJc w:val="left"/>
      <w:pPr>
        <w:ind w:left="960" w:hanging="480"/>
      </w:pPr>
    </w:lvl>
    <w:lvl w:ilvl="2" w:tplc="1054AD9A">
      <w:start w:val="1"/>
      <w:numFmt w:val="decimal"/>
      <w:lvlText w:val="%3、"/>
      <w:lvlJc w:val="left"/>
      <w:pPr>
        <w:ind w:left="1440" w:hanging="480"/>
      </w:pPr>
      <w:rPr>
        <w:rFonts w:hint="eastAsia"/>
      </w:rPr>
    </w:lvl>
    <w:lvl w:ilvl="3" w:tplc="53CE78D0">
      <w:start w:val="1"/>
      <w:numFmt w:val="decimal"/>
      <w:lvlText w:val="(%4)"/>
      <w:lvlJc w:val="left"/>
      <w:pPr>
        <w:ind w:left="1920" w:hanging="480"/>
      </w:pPr>
      <w:rPr>
        <w:rFonts w:hint="eastAsia"/>
      </w:rPr>
    </w:lvl>
    <w:lvl w:ilvl="4" w:tplc="842AC7C8">
      <w:start w:val="1"/>
      <w:numFmt w:val="decimalEnclosedCircle"/>
      <w:lvlText w:val="%5."/>
      <w:lvlJc w:val="left"/>
      <w:pPr>
        <w:ind w:left="2400" w:hanging="480"/>
      </w:pPr>
      <w:rPr>
        <w:rFonts w:hint="eastAsia"/>
        <w:color w:val="0049DA"/>
        <w:u w:val="single"/>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DC56220"/>
    <w:multiLevelType w:val="hybridMultilevel"/>
    <w:tmpl w:val="F672FB68"/>
    <w:lvl w:ilvl="0" w:tplc="7E726960">
      <w:start w:val="7"/>
      <w:numFmt w:val="decimal"/>
      <w:lvlText w:val="%1、"/>
      <w:lvlJc w:val="left"/>
      <w:pPr>
        <w:ind w:left="1440" w:hanging="480"/>
      </w:pPr>
      <w:rPr>
        <w:rFonts w:hint="eastAsia"/>
        <w:color w:val="0051F2"/>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652F8B"/>
    <w:multiLevelType w:val="hybridMultilevel"/>
    <w:tmpl w:val="A82408F8"/>
    <w:lvl w:ilvl="0" w:tplc="5C465F02">
      <w:start w:val="1"/>
      <w:numFmt w:val="decimalEnclosedCircle"/>
      <w:lvlText w:val="%1."/>
      <w:lvlJc w:val="left"/>
      <w:pPr>
        <w:ind w:left="2433" w:hanging="480"/>
      </w:pPr>
      <w:rPr>
        <w:rFonts w:hint="eastAsia"/>
      </w:rPr>
    </w:lvl>
    <w:lvl w:ilvl="1" w:tplc="04090019">
      <w:start w:val="1"/>
      <w:numFmt w:val="ideographTraditional"/>
      <w:lvlText w:val="%2、"/>
      <w:lvlJc w:val="left"/>
      <w:pPr>
        <w:ind w:left="2913" w:hanging="480"/>
      </w:pPr>
    </w:lvl>
    <w:lvl w:ilvl="2" w:tplc="0409001B" w:tentative="1">
      <w:start w:val="1"/>
      <w:numFmt w:val="lowerRoman"/>
      <w:lvlText w:val="%3."/>
      <w:lvlJc w:val="right"/>
      <w:pPr>
        <w:ind w:left="3393" w:hanging="480"/>
      </w:pPr>
    </w:lvl>
    <w:lvl w:ilvl="3" w:tplc="0409000F" w:tentative="1">
      <w:start w:val="1"/>
      <w:numFmt w:val="decimal"/>
      <w:lvlText w:val="%4."/>
      <w:lvlJc w:val="left"/>
      <w:pPr>
        <w:ind w:left="3873" w:hanging="480"/>
      </w:pPr>
    </w:lvl>
    <w:lvl w:ilvl="4" w:tplc="04090019" w:tentative="1">
      <w:start w:val="1"/>
      <w:numFmt w:val="ideographTraditional"/>
      <w:lvlText w:val="%5、"/>
      <w:lvlJc w:val="left"/>
      <w:pPr>
        <w:ind w:left="4353" w:hanging="480"/>
      </w:pPr>
    </w:lvl>
    <w:lvl w:ilvl="5" w:tplc="0409001B" w:tentative="1">
      <w:start w:val="1"/>
      <w:numFmt w:val="lowerRoman"/>
      <w:lvlText w:val="%6."/>
      <w:lvlJc w:val="right"/>
      <w:pPr>
        <w:ind w:left="4833" w:hanging="480"/>
      </w:pPr>
    </w:lvl>
    <w:lvl w:ilvl="6" w:tplc="0409000F" w:tentative="1">
      <w:start w:val="1"/>
      <w:numFmt w:val="decimal"/>
      <w:lvlText w:val="%7."/>
      <w:lvlJc w:val="left"/>
      <w:pPr>
        <w:ind w:left="5313" w:hanging="480"/>
      </w:pPr>
    </w:lvl>
    <w:lvl w:ilvl="7" w:tplc="04090019" w:tentative="1">
      <w:start w:val="1"/>
      <w:numFmt w:val="ideographTraditional"/>
      <w:lvlText w:val="%8、"/>
      <w:lvlJc w:val="left"/>
      <w:pPr>
        <w:ind w:left="5793" w:hanging="480"/>
      </w:pPr>
    </w:lvl>
    <w:lvl w:ilvl="8" w:tplc="0409001B" w:tentative="1">
      <w:start w:val="1"/>
      <w:numFmt w:val="lowerRoman"/>
      <w:lvlText w:val="%9."/>
      <w:lvlJc w:val="right"/>
      <w:pPr>
        <w:ind w:left="6273" w:hanging="480"/>
      </w:pPr>
    </w:lvl>
  </w:abstractNum>
  <w:abstractNum w:abstractNumId="25" w15:restartNumberingAfterBreak="0">
    <w:nsid w:val="77F25D32"/>
    <w:multiLevelType w:val="hybridMultilevel"/>
    <w:tmpl w:val="F4F27992"/>
    <w:lvl w:ilvl="0" w:tplc="EE7CAAB8">
      <w:start w:val="3"/>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suff w:val="nothing"/>
      <w:lvlText w:val="(%2)"/>
      <w:lvlJc w:val="left"/>
      <w:pPr>
        <w:ind w:left="960" w:hanging="480"/>
      </w:pPr>
      <w:rPr>
        <w:rFonts w:hint="eastAsia"/>
      </w:rPr>
    </w:lvl>
    <w:lvl w:ilvl="2" w:tplc="E82C66E2">
      <w:start w:val="1"/>
      <w:numFmt w:val="decimal"/>
      <w:suff w:val="nothing"/>
      <w:lvlText w:val="%3、"/>
      <w:lvlJc w:val="left"/>
      <w:pPr>
        <w:ind w:left="1473" w:hanging="480"/>
      </w:pPr>
      <w:rPr>
        <w:rFonts w:hint="eastAsia"/>
      </w:rPr>
    </w:lvl>
    <w:lvl w:ilvl="3" w:tplc="ABFEB89E">
      <w:start w:val="1"/>
      <w:numFmt w:val="decimal"/>
      <w:lvlText w:val="(%4)"/>
      <w:lvlJc w:val="left"/>
      <w:pPr>
        <w:ind w:left="1920" w:hanging="480"/>
      </w:pPr>
      <w:rPr>
        <w:rFonts w:hint="eastAsia"/>
      </w:rPr>
    </w:lvl>
    <w:lvl w:ilvl="4" w:tplc="5C465F02">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35EF5"/>
    <w:multiLevelType w:val="hybridMultilevel"/>
    <w:tmpl w:val="2EEEEE8A"/>
    <w:lvl w:ilvl="0" w:tplc="236AE300">
      <w:start w:val="4"/>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5"/>
  </w:num>
  <w:num w:numId="2">
    <w:abstractNumId w:val="11"/>
  </w:num>
  <w:num w:numId="3">
    <w:abstractNumId w:val="1"/>
  </w:num>
  <w:num w:numId="4">
    <w:abstractNumId w:val="9"/>
  </w:num>
  <w:num w:numId="5">
    <w:abstractNumId w:val="24"/>
  </w:num>
  <w:num w:numId="6">
    <w:abstractNumId w:val="12"/>
  </w:num>
  <w:num w:numId="7">
    <w:abstractNumId w:val="14"/>
  </w:num>
  <w:num w:numId="8">
    <w:abstractNumId w:val="22"/>
  </w:num>
  <w:num w:numId="9">
    <w:abstractNumId w:val="16"/>
  </w:num>
  <w:num w:numId="10">
    <w:abstractNumId w:val="5"/>
  </w:num>
  <w:num w:numId="11">
    <w:abstractNumId w:val="21"/>
  </w:num>
  <w:num w:numId="12">
    <w:abstractNumId w:val="20"/>
  </w:num>
  <w:num w:numId="13">
    <w:abstractNumId w:val="0"/>
  </w:num>
  <w:num w:numId="14">
    <w:abstractNumId w:val="3"/>
  </w:num>
  <w:num w:numId="15">
    <w:abstractNumId w:val="13"/>
  </w:num>
  <w:num w:numId="16">
    <w:abstractNumId w:val="18"/>
  </w:num>
  <w:num w:numId="17">
    <w:abstractNumId w:val="19"/>
  </w:num>
  <w:num w:numId="18">
    <w:abstractNumId w:val="8"/>
  </w:num>
  <w:num w:numId="19">
    <w:abstractNumId w:val="10"/>
  </w:num>
  <w:num w:numId="20">
    <w:abstractNumId w:val="4"/>
  </w:num>
  <w:num w:numId="21">
    <w:abstractNumId w:val="26"/>
  </w:num>
  <w:num w:numId="22">
    <w:abstractNumId w:val="6"/>
  </w:num>
  <w:num w:numId="23">
    <w:abstractNumId w:val="15"/>
  </w:num>
  <w:num w:numId="24">
    <w:abstractNumId w:val="2"/>
  </w:num>
  <w:num w:numId="25">
    <w:abstractNumId w:val="7"/>
  </w:num>
  <w:num w:numId="26">
    <w:abstractNumId w:val="17"/>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43"/>
    <w:rsid w:val="00037F53"/>
    <w:rsid w:val="00107F29"/>
    <w:rsid w:val="0012130F"/>
    <w:rsid w:val="001771F8"/>
    <w:rsid w:val="00186F15"/>
    <w:rsid w:val="001D6AE6"/>
    <w:rsid w:val="00226FBD"/>
    <w:rsid w:val="00235255"/>
    <w:rsid w:val="002401ED"/>
    <w:rsid w:val="00247346"/>
    <w:rsid w:val="002661A6"/>
    <w:rsid w:val="002A6C10"/>
    <w:rsid w:val="002C27D9"/>
    <w:rsid w:val="002E59E6"/>
    <w:rsid w:val="0032255C"/>
    <w:rsid w:val="003262AD"/>
    <w:rsid w:val="00332E84"/>
    <w:rsid w:val="00355983"/>
    <w:rsid w:val="00362902"/>
    <w:rsid w:val="003B7706"/>
    <w:rsid w:val="003C2B0D"/>
    <w:rsid w:val="003C659A"/>
    <w:rsid w:val="003D6557"/>
    <w:rsid w:val="003E4CF3"/>
    <w:rsid w:val="003F1CAC"/>
    <w:rsid w:val="004509AB"/>
    <w:rsid w:val="00494A41"/>
    <w:rsid w:val="00495E99"/>
    <w:rsid w:val="004D05BA"/>
    <w:rsid w:val="00500561"/>
    <w:rsid w:val="00566429"/>
    <w:rsid w:val="005A0DAB"/>
    <w:rsid w:val="005A6B96"/>
    <w:rsid w:val="005C6A22"/>
    <w:rsid w:val="005C6ED8"/>
    <w:rsid w:val="005C7E9F"/>
    <w:rsid w:val="005F71C2"/>
    <w:rsid w:val="00661DE5"/>
    <w:rsid w:val="006A37F2"/>
    <w:rsid w:val="006B6F10"/>
    <w:rsid w:val="006C0E0F"/>
    <w:rsid w:val="006C3723"/>
    <w:rsid w:val="006C64F5"/>
    <w:rsid w:val="00753FB2"/>
    <w:rsid w:val="007814A4"/>
    <w:rsid w:val="00785ABF"/>
    <w:rsid w:val="007A2F3A"/>
    <w:rsid w:val="007D0CF8"/>
    <w:rsid w:val="007F0B62"/>
    <w:rsid w:val="00874336"/>
    <w:rsid w:val="0088335D"/>
    <w:rsid w:val="008C5675"/>
    <w:rsid w:val="008D40D3"/>
    <w:rsid w:val="009100FF"/>
    <w:rsid w:val="009A5F65"/>
    <w:rsid w:val="009C417D"/>
    <w:rsid w:val="009C53E5"/>
    <w:rsid w:val="00A03C3D"/>
    <w:rsid w:val="00A61930"/>
    <w:rsid w:val="00A87103"/>
    <w:rsid w:val="00AB1C2C"/>
    <w:rsid w:val="00AC408A"/>
    <w:rsid w:val="00AD37C4"/>
    <w:rsid w:val="00AD692B"/>
    <w:rsid w:val="00B67E35"/>
    <w:rsid w:val="00B81EF5"/>
    <w:rsid w:val="00B902E3"/>
    <w:rsid w:val="00B907B4"/>
    <w:rsid w:val="00B95418"/>
    <w:rsid w:val="00C13A00"/>
    <w:rsid w:val="00C910CB"/>
    <w:rsid w:val="00CC06D1"/>
    <w:rsid w:val="00D001E1"/>
    <w:rsid w:val="00D1741C"/>
    <w:rsid w:val="00D20B05"/>
    <w:rsid w:val="00D42943"/>
    <w:rsid w:val="00D704C3"/>
    <w:rsid w:val="00D77DAD"/>
    <w:rsid w:val="00DB08CA"/>
    <w:rsid w:val="00DB7F16"/>
    <w:rsid w:val="00DD13E7"/>
    <w:rsid w:val="00E069E7"/>
    <w:rsid w:val="00E07A9E"/>
    <w:rsid w:val="00E100C7"/>
    <w:rsid w:val="00E179D2"/>
    <w:rsid w:val="00E23737"/>
    <w:rsid w:val="00E430F1"/>
    <w:rsid w:val="00E4403C"/>
    <w:rsid w:val="00EA41FA"/>
    <w:rsid w:val="00F134E3"/>
    <w:rsid w:val="00F26FAD"/>
    <w:rsid w:val="00F76ECA"/>
    <w:rsid w:val="00F869AB"/>
    <w:rsid w:val="00F91CCD"/>
    <w:rsid w:val="00FF6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69CD"/>
  <w15:chartTrackingRefBased/>
  <w15:docId w15:val="{CD7EE696-4B09-4FB2-9064-0CA3E240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4A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59"/>
    <w:rsid w:val="00D4294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4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CCD"/>
    <w:pPr>
      <w:tabs>
        <w:tab w:val="center" w:pos="4153"/>
        <w:tab w:val="right" w:pos="8306"/>
      </w:tabs>
      <w:snapToGrid w:val="0"/>
    </w:pPr>
    <w:rPr>
      <w:sz w:val="20"/>
      <w:szCs w:val="20"/>
    </w:rPr>
  </w:style>
  <w:style w:type="character" w:customStyle="1" w:styleId="a5">
    <w:name w:val="頁首 字元"/>
    <w:basedOn w:val="a0"/>
    <w:link w:val="a4"/>
    <w:uiPriority w:val="99"/>
    <w:rsid w:val="00F91CCD"/>
    <w:rPr>
      <w:rFonts w:ascii="Calibri" w:eastAsia="新細明體" w:hAnsi="Calibri" w:cs="Times New Roman"/>
      <w:sz w:val="20"/>
      <w:szCs w:val="20"/>
    </w:rPr>
  </w:style>
  <w:style w:type="paragraph" w:styleId="a6">
    <w:name w:val="footer"/>
    <w:basedOn w:val="a"/>
    <w:link w:val="a7"/>
    <w:uiPriority w:val="99"/>
    <w:unhideWhenUsed/>
    <w:rsid w:val="00F91CCD"/>
    <w:pPr>
      <w:tabs>
        <w:tab w:val="center" w:pos="4153"/>
        <w:tab w:val="right" w:pos="8306"/>
      </w:tabs>
      <w:snapToGrid w:val="0"/>
    </w:pPr>
    <w:rPr>
      <w:sz w:val="20"/>
      <w:szCs w:val="20"/>
    </w:rPr>
  </w:style>
  <w:style w:type="character" w:customStyle="1" w:styleId="a7">
    <w:name w:val="頁尾 字元"/>
    <w:basedOn w:val="a0"/>
    <w:link w:val="a6"/>
    <w:uiPriority w:val="99"/>
    <w:rsid w:val="00F91CCD"/>
    <w:rPr>
      <w:rFonts w:ascii="Calibri" w:eastAsia="新細明體" w:hAnsi="Calibri" w:cs="Times New Roman"/>
      <w:sz w:val="20"/>
      <w:szCs w:val="20"/>
    </w:rPr>
  </w:style>
  <w:style w:type="paragraph" w:styleId="a8">
    <w:name w:val="List Paragraph"/>
    <w:basedOn w:val="a"/>
    <w:qFormat/>
    <w:rsid w:val="0032255C"/>
    <w:pPr>
      <w:ind w:leftChars="200" w:left="480"/>
    </w:pPr>
  </w:style>
  <w:style w:type="paragraph" w:styleId="a9">
    <w:name w:val="Plain Text"/>
    <w:basedOn w:val="a"/>
    <w:link w:val="aa"/>
    <w:rsid w:val="003D6557"/>
    <w:pPr>
      <w:suppressAutoHyphens/>
      <w:autoSpaceDE w:val="0"/>
      <w:autoSpaceDN w:val="0"/>
      <w:spacing w:line="420" w:lineRule="exact"/>
      <w:ind w:firstLine="595"/>
      <w:jc w:val="both"/>
      <w:textAlignment w:val="bottom"/>
    </w:pPr>
    <w:rPr>
      <w:rFonts w:ascii="細明體" w:eastAsia="細明體" w:hAnsi="細明體"/>
      <w:spacing w:val="26"/>
      <w:kern w:val="0"/>
      <w:szCs w:val="20"/>
    </w:rPr>
  </w:style>
  <w:style w:type="character" w:customStyle="1" w:styleId="aa">
    <w:name w:val="純文字 字元"/>
    <w:basedOn w:val="a0"/>
    <w:link w:val="a9"/>
    <w:rsid w:val="003D6557"/>
    <w:rPr>
      <w:rFonts w:ascii="細明體" w:eastAsia="細明體" w:hAnsi="細明體" w:cs="Times New Roman"/>
      <w:spacing w:val="26"/>
      <w:kern w:val="0"/>
      <w:szCs w:val="20"/>
    </w:rPr>
  </w:style>
  <w:style w:type="paragraph" w:styleId="ab">
    <w:name w:val="Body Text Indent"/>
    <w:basedOn w:val="a"/>
    <w:link w:val="ac"/>
    <w:rsid w:val="003D6557"/>
    <w:pPr>
      <w:suppressAutoHyphens/>
      <w:autoSpaceDN w:val="0"/>
      <w:spacing w:after="120"/>
      <w:ind w:left="480"/>
      <w:textAlignment w:val="baseline"/>
    </w:pPr>
    <w:rPr>
      <w:rFonts w:ascii="Times New Roman" w:hAnsi="Times New Roman"/>
      <w:kern w:val="3"/>
      <w:szCs w:val="24"/>
    </w:rPr>
  </w:style>
  <w:style w:type="character" w:customStyle="1" w:styleId="ac">
    <w:name w:val="本文縮排 字元"/>
    <w:basedOn w:val="a0"/>
    <w:link w:val="ab"/>
    <w:rsid w:val="003D6557"/>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user</cp:lastModifiedBy>
  <cp:revision>4</cp:revision>
  <dcterms:created xsi:type="dcterms:W3CDTF">2022-08-11T09:52:00Z</dcterms:created>
  <dcterms:modified xsi:type="dcterms:W3CDTF">2022-08-11T09:58:00Z</dcterms:modified>
</cp:coreProperties>
</file>